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E1" w:rsidRPr="00A6664A" w:rsidRDefault="002A09E1" w:rsidP="003721C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2A09E1" w:rsidRPr="00A6664A" w:rsidRDefault="002A09E1" w:rsidP="003721C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2A09E1" w:rsidRPr="00A6664A" w:rsidRDefault="00AE18BF" w:rsidP="003721C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2A09E1" w:rsidRPr="00A6664A" w:rsidRDefault="002A09E1" w:rsidP="003721C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КАФЕДРА </w:t>
      </w:r>
      <w:r w:rsidR="00AE18BF" w:rsidRPr="00A6664A">
        <w:rPr>
          <w:rFonts w:ascii="Times New Roman" w:hAnsi="Times New Roman"/>
          <w:b/>
          <w:sz w:val="24"/>
          <w:szCs w:val="24"/>
          <w:lang w:val="uk-UA"/>
        </w:rPr>
        <w:t>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:rsidRPr="00A6664A" w:rsidTr="000F4124">
        <w:trPr>
          <w:trHeight w:val="1723"/>
        </w:trPr>
        <w:tc>
          <w:tcPr>
            <w:tcW w:w="4839" w:type="dxa"/>
          </w:tcPr>
          <w:p w:rsidR="000F4124" w:rsidRPr="00A6664A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0F4124" w:rsidRPr="00A6664A" w:rsidRDefault="000F4124" w:rsidP="000F4124">
            <w:pPr>
              <w:pStyle w:val="a4"/>
              <w:rPr>
                <w:sz w:val="24"/>
                <w:szCs w:val="24"/>
              </w:rPr>
            </w:pPr>
            <w:r w:rsidRPr="00A6664A">
              <w:rPr>
                <w:sz w:val="24"/>
                <w:szCs w:val="24"/>
              </w:rPr>
              <w:t>ЗАТВЕРДЖЕНО</w:t>
            </w:r>
          </w:p>
          <w:p w:rsidR="00862735" w:rsidRPr="00A6664A" w:rsidRDefault="00862735" w:rsidP="00862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спеціальної освіти</w:t>
            </w:r>
          </w:p>
          <w:p w:rsidR="00862735" w:rsidRPr="00A6664A" w:rsidRDefault="00862735" w:rsidP="00862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06.11.2020 р. № 6 </w:t>
            </w:r>
          </w:p>
          <w:p w:rsidR="00862735" w:rsidRPr="00A6664A" w:rsidRDefault="00862735" w:rsidP="00862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завідувачка кафедри</w:t>
            </w:r>
          </w:p>
          <w:p w:rsidR="000F4124" w:rsidRPr="00A6664A" w:rsidRDefault="00862735" w:rsidP="00862735">
            <w:pPr>
              <w:pStyle w:val="a4"/>
              <w:rPr>
                <w:sz w:val="24"/>
                <w:szCs w:val="24"/>
              </w:rPr>
            </w:pPr>
            <w:r w:rsidRPr="00A6664A">
              <w:rPr>
                <w:sz w:val="24"/>
                <w:szCs w:val="24"/>
              </w:rPr>
              <w:t>________________ (проф. С. Яковлева)</w:t>
            </w:r>
          </w:p>
        </w:tc>
      </w:tr>
    </w:tbl>
    <w:p w:rsidR="002A09E1" w:rsidRPr="00A6664A" w:rsidRDefault="002A09E1" w:rsidP="000F4124">
      <w:pPr>
        <w:pStyle w:val="a4"/>
        <w:rPr>
          <w:sz w:val="24"/>
          <w:szCs w:val="24"/>
        </w:rPr>
      </w:pPr>
    </w:p>
    <w:p w:rsidR="002A09E1" w:rsidRPr="00A6664A" w:rsidRDefault="002A09E1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35" w:rsidRPr="00A6664A" w:rsidRDefault="00862735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35" w:rsidRPr="00A6664A" w:rsidRDefault="00862735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35" w:rsidRPr="00A6664A" w:rsidRDefault="00862735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35" w:rsidRPr="00A6664A" w:rsidRDefault="00862735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3721C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2A09E1" w:rsidRPr="00A6664A" w:rsidRDefault="00163398" w:rsidP="003721CF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u w:val="single"/>
          <w:lang w:val="uk-UA"/>
        </w:rPr>
        <w:t>ЛОГОПЕДІЯ З ПРАКТИКУМОМ</w:t>
      </w:r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lang w:val="uk-UA"/>
        </w:rPr>
      </w:pPr>
    </w:p>
    <w:p w:rsidR="000F4124" w:rsidRPr="00A6664A" w:rsidRDefault="000F4124" w:rsidP="003721CF">
      <w:pPr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Освітня програма</w:t>
      </w:r>
      <w:r w:rsidR="00B41DEC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>Спеціальна освіта</w:t>
      </w:r>
    </w:p>
    <w:p w:rsidR="00B41DEC" w:rsidRPr="00A6664A" w:rsidRDefault="00163398" w:rsidP="003721CF">
      <w:pPr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u w:val="single"/>
          <w:lang w:val="uk-UA"/>
        </w:rPr>
        <w:t>першого</w:t>
      </w:r>
      <w:r w:rsidR="00B41DEC" w:rsidRPr="00A6664A">
        <w:rPr>
          <w:rFonts w:ascii="Times New Roman" w:hAnsi="Times New Roman"/>
          <w:sz w:val="24"/>
          <w:szCs w:val="24"/>
          <w:u w:val="single"/>
          <w:lang w:val="uk-UA"/>
        </w:rPr>
        <w:t xml:space="preserve"> (</w:t>
      </w:r>
      <w:r w:rsidRPr="00A6664A">
        <w:rPr>
          <w:rFonts w:ascii="Times New Roman" w:hAnsi="Times New Roman"/>
          <w:sz w:val="24"/>
          <w:szCs w:val="24"/>
          <w:u w:val="single"/>
          <w:lang w:val="uk-UA"/>
        </w:rPr>
        <w:t>бакалав</w:t>
      </w:r>
      <w:r w:rsidR="00B41DEC" w:rsidRPr="00A6664A">
        <w:rPr>
          <w:rFonts w:ascii="Times New Roman" w:hAnsi="Times New Roman"/>
          <w:sz w:val="24"/>
          <w:szCs w:val="24"/>
          <w:u w:val="single"/>
          <w:lang w:val="uk-UA"/>
        </w:rPr>
        <w:t>рського) рівня</w:t>
      </w:r>
      <w:r w:rsidR="0004308D" w:rsidRPr="00A6664A">
        <w:rPr>
          <w:rFonts w:ascii="Times New Roman" w:hAnsi="Times New Roman"/>
          <w:sz w:val="24"/>
          <w:szCs w:val="24"/>
          <w:u w:val="single"/>
          <w:lang w:val="uk-UA"/>
        </w:rPr>
        <w:t xml:space="preserve"> вищої освіти</w:t>
      </w:r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Спеціальність</w:t>
      </w:r>
      <w:r w:rsidR="00B41DEC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>016</w:t>
      </w:r>
      <w:r w:rsidR="00B41DEC" w:rsidRPr="00A6664A">
        <w:rPr>
          <w:rFonts w:ascii="Times New Roman" w:hAnsi="Times New Roman"/>
          <w:sz w:val="24"/>
          <w:szCs w:val="24"/>
          <w:u w:val="single"/>
          <w:lang w:val="uk-UA"/>
        </w:rPr>
        <w:t> </w:t>
      </w:r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 xml:space="preserve">Спеціальна освіта: логопедія, </w:t>
      </w:r>
      <w:proofErr w:type="spellStart"/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>олігофренопедагогіка</w:t>
      </w:r>
      <w:proofErr w:type="spellEnd"/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Галузь знань</w:t>
      </w:r>
      <w:r w:rsidR="00B41DEC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>01</w:t>
      </w:r>
      <w:r w:rsidR="0004308D" w:rsidRPr="00A6664A">
        <w:rPr>
          <w:rFonts w:ascii="Times New Roman" w:hAnsi="Times New Roman"/>
          <w:sz w:val="24"/>
          <w:szCs w:val="24"/>
          <w:u w:val="single"/>
          <w:lang w:val="uk-UA"/>
        </w:rPr>
        <w:t xml:space="preserve"> О</w:t>
      </w:r>
      <w:r w:rsidR="00163398" w:rsidRPr="00A6664A">
        <w:rPr>
          <w:rFonts w:ascii="Times New Roman" w:hAnsi="Times New Roman"/>
          <w:sz w:val="24"/>
          <w:szCs w:val="24"/>
          <w:u w:val="single"/>
          <w:lang w:val="uk-UA"/>
        </w:rPr>
        <w:t>світа</w:t>
      </w:r>
      <w:r w:rsidR="0004308D" w:rsidRPr="00A6664A">
        <w:rPr>
          <w:rFonts w:ascii="Times New Roman" w:hAnsi="Times New Roman"/>
          <w:sz w:val="24"/>
          <w:szCs w:val="24"/>
          <w:u w:val="single"/>
          <w:lang w:val="uk-UA"/>
        </w:rPr>
        <w:t>/Педагогіка</w:t>
      </w:r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3721CF">
      <w:pPr>
        <w:rPr>
          <w:rFonts w:ascii="Times New Roman" w:hAnsi="Times New Roman"/>
          <w:sz w:val="24"/>
          <w:szCs w:val="24"/>
          <w:lang w:val="uk-UA"/>
        </w:rPr>
      </w:pPr>
    </w:p>
    <w:p w:rsidR="000F4124" w:rsidRPr="00A6664A" w:rsidRDefault="000F4124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F4124" w:rsidRPr="00A6664A" w:rsidRDefault="000F4124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F4124" w:rsidRPr="00A6664A" w:rsidRDefault="000F4124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F4124" w:rsidRPr="00A6664A" w:rsidRDefault="000F4124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3721C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Херсон 20</w:t>
      </w:r>
      <w:r w:rsidR="00B41DEC" w:rsidRPr="00A6664A">
        <w:rPr>
          <w:rFonts w:ascii="Times New Roman" w:hAnsi="Times New Roman"/>
          <w:sz w:val="24"/>
          <w:szCs w:val="24"/>
          <w:lang w:val="uk-UA"/>
        </w:rPr>
        <w:t>2</w:t>
      </w:r>
      <w:r w:rsidR="00284230" w:rsidRPr="00A6664A">
        <w:rPr>
          <w:rFonts w:ascii="Times New Roman" w:hAnsi="Times New Roman"/>
          <w:sz w:val="24"/>
          <w:szCs w:val="24"/>
          <w:lang w:val="uk-UA"/>
        </w:rPr>
        <w:t>0</w:t>
      </w:r>
    </w:p>
    <w:p w:rsidR="000F4124" w:rsidRPr="00A6664A" w:rsidRDefault="000F41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br w:type="page"/>
      </w:r>
    </w:p>
    <w:p w:rsidR="00B115D0" w:rsidRPr="00A6664A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6984"/>
      </w:tblGrid>
      <w:tr w:rsidR="00E67071" w:rsidRPr="00A6664A" w:rsidTr="00284230">
        <w:tc>
          <w:tcPr>
            <w:tcW w:w="3761" w:type="dxa"/>
          </w:tcPr>
          <w:p w:rsidR="002A09E1" w:rsidRPr="00A6664A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A6664A" w:rsidRDefault="00163398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Логопедія з практикумом</w:t>
            </w:r>
          </w:p>
        </w:tc>
      </w:tr>
      <w:tr w:rsidR="00E67071" w:rsidRPr="00A6664A" w:rsidTr="00284230">
        <w:tc>
          <w:tcPr>
            <w:tcW w:w="3761" w:type="dxa"/>
          </w:tcPr>
          <w:p w:rsidR="00B115D0" w:rsidRPr="00A6664A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A6664A" w:rsidRDefault="00B115D0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</w:t>
            </w:r>
            <w:r w:rsidR="00284230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компонента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67071" w:rsidRPr="00A6664A" w:rsidTr="00284230">
        <w:tc>
          <w:tcPr>
            <w:tcW w:w="3761" w:type="dxa"/>
          </w:tcPr>
          <w:p w:rsidR="00284230" w:rsidRPr="00A6664A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Pr="004845B2" w:rsidRDefault="00284230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E67071" w:rsidRPr="00A6664A" w:rsidTr="00284230">
        <w:tc>
          <w:tcPr>
            <w:tcW w:w="3761" w:type="dxa"/>
          </w:tcPr>
          <w:p w:rsidR="00284230" w:rsidRPr="00A6664A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284230" w:rsidRPr="004845B2" w:rsidRDefault="008E3A5E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284230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/ </w:t>
            </w: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660</w:t>
            </w:r>
            <w:r w:rsidR="00284230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67071" w:rsidRPr="00A6664A" w:rsidTr="00284230">
        <w:tc>
          <w:tcPr>
            <w:tcW w:w="3761" w:type="dxa"/>
          </w:tcPr>
          <w:p w:rsidR="009B1431" w:rsidRPr="00A6664A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4845B2" w:rsidRDefault="000E27A4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62735" w:rsidRPr="004845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E3A5E" w:rsidRPr="004845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9B1431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  <w:r w:rsidR="00862735" w:rsidRPr="004845B2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E67071" w:rsidRPr="00A6664A" w:rsidTr="00284230">
        <w:tc>
          <w:tcPr>
            <w:tcW w:w="3761" w:type="dxa"/>
          </w:tcPr>
          <w:p w:rsidR="002A09E1" w:rsidRPr="00A6664A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A09E1" w:rsidRPr="004845B2" w:rsidRDefault="00260477" w:rsidP="00132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</w:t>
            </w:r>
            <w:r w:rsidR="00284230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="00284230" w:rsidRPr="004845B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0F4124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</w:t>
            </w:r>
            <w:r w:rsidR="000F4124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наук, </w:t>
            </w: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  <w:r w:rsidR="000F4124"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</w:t>
            </w:r>
            <w:r w:rsidRPr="004845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освіти</w:t>
            </w:r>
          </w:p>
          <w:p w:rsidR="000F4124" w:rsidRPr="004845B2" w:rsidRDefault="007D066D" w:rsidP="0060757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607571" w:rsidRPr="004845B2">
                <w:rPr>
                  <w:rStyle w:val="a7"/>
                  <w:rFonts w:ascii="Times New Roman" w:hAnsi="Times New Roman"/>
                  <w:color w:val="auto"/>
                  <w:lang w:val="uk-UA" w:eastAsia="uk-UA"/>
                </w:rPr>
                <w:t>https://orcid.org/0000-0002-8924-0574</w:t>
              </w:r>
            </w:hyperlink>
          </w:p>
        </w:tc>
      </w:tr>
      <w:tr w:rsidR="00E67071" w:rsidRPr="007D066D" w:rsidTr="00284230">
        <w:tc>
          <w:tcPr>
            <w:tcW w:w="3761" w:type="dxa"/>
          </w:tcPr>
          <w:p w:rsidR="002A09E1" w:rsidRPr="00A6664A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0E27A4" w:rsidRPr="00A6664A" w:rsidRDefault="007D066D" w:rsidP="000E2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0E27A4" w:rsidRPr="00A6664A">
                <w:rPr>
                  <w:rStyle w:val="a7"/>
                  <w:rFonts w:ascii="Times New Roman" w:hAnsi="Times New Roman"/>
                  <w:color w:val="auto"/>
                  <w:lang w:val="uk-UA"/>
                </w:rPr>
                <w:t>http://ksuonline.kspu.edu/course/view.php?id=2210</w:t>
              </w:r>
            </w:hyperlink>
          </w:p>
        </w:tc>
      </w:tr>
      <w:tr w:rsidR="00E67071" w:rsidRPr="00A6664A" w:rsidTr="00284230">
        <w:tc>
          <w:tcPr>
            <w:tcW w:w="3761" w:type="dxa"/>
          </w:tcPr>
          <w:p w:rsidR="002A09E1" w:rsidRPr="00A6664A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B41DEC" w:rsidRPr="00A6664A" w:rsidRDefault="00B41DEC" w:rsidP="000E2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(0552)32676</w:t>
            </w:r>
            <w:r w:rsidR="000E27A4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67071" w:rsidRPr="00A6664A" w:rsidTr="00284230">
        <w:tc>
          <w:tcPr>
            <w:tcW w:w="3761" w:type="dxa"/>
          </w:tcPr>
          <w:p w:rsidR="002A09E1" w:rsidRPr="00A6664A" w:rsidRDefault="00B41DEC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</w:t>
            </w:r>
            <w:r w:rsidR="002A09E1"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="002A09E1"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A6664A" w:rsidRDefault="000E27A4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Asha@ksu.ks.ua</w:t>
            </w:r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67071" w:rsidRPr="00A6664A" w:rsidTr="00284230">
        <w:tc>
          <w:tcPr>
            <w:tcW w:w="3761" w:type="dxa"/>
          </w:tcPr>
          <w:p w:rsidR="002A09E1" w:rsidRPr="00A6664A" w:rsidRDefault="002A09E1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A6664A" w:rsidRDefault="000E27A4" w:rsidP="00281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B0593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0593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0593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 </w:t>
            </w:r>
            <w:proofErr w:type="spellStart"/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B41DEC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  <w:r w:rsidR="003B0593"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за призначеним часом</w:t>
            </w:r>
          </w:p>
        </w:tc>
      </w:tr>
      <w:tr w:rsidR="00E67071" w:rsidRPr="007D066D" w:rsidTr="00284230">
        <w:tc>
          <w:tcPr>
            <w:tcW w:w="3761" w:type="dxa"/>
          </w:tcPr>
          <w:p w:rsidR="00734CB1" w:rsidRPr="00A6664A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A6664A" w:rsidRDefault="00734CB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лабораторні </w:t>
            </w:r>
            <w:r w:rsidR="007D066D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bookmarkStart w:id="0" w:name="_GoBack"/>
            <w:bookmarkEnd w:id="0"/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E67071" w:rsidRPr="00A6664A" w:rsidTr="00284230">
        <w:tc>
          <w:tcPr>
            <w:tcW w:w="3761" w:type="dxa"/>
          </w:tcPr>
          <w:p w:rsidR="009A3D50" w:rsidRPr="00A6664A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Pr="00A6664A" w:rsidRDefault="000E27A4" w:rsidP="00281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F1F51"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алік</w:t>
            </w:r>
          </w:p>
        </w:tc>
      </w:tr>
    </w:tbl>
    <w:p w:rsidR="002A09E1" w:rsidRPr="00A6664A" w:rsidRDefault="002A09E1" w:rsidP="00281B7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E3A5E" w:rsidRPr="008E3A5E" w:rsidRDefault="008E3A5E" w:rsidP="00484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val="uk-UA" w:eastAsia="zh-CN"/>
        </w:rPr>
      </w:pPr>
      <w:r w:rsidRPr="008E3A5E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2. Анотація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дисципліни: </w:t>
      </w:r>
      <w:r w:rsidR="004845B2" w:rsidRPr="008E3A5E">
        <w:rPr>
          <w:rFonts w:ascii="Times New Roman" w:eastAsia="Times New Roman" w:hAnsi="Times New Roman"/>
          <w:sz w:val="24"/>
          <w:szCs w:val="24"/>
          <w:lang w:val="uk-UA"/>
        </w:rPr>
        <w:t xml:space="preserve">освітня </w:t>
      </w:r>
      <w:r w:rsidRPr="008E3A5E">
        <w:rPr>
          <w:rFonts w:ascii="Times New Roman" w:eastAsia="Times New Roman" w:hAnsi="Times New Roman"/>
          <w:sz w:val="24"/>
          <w:szCs w:val="24"/>
          <w:lang w:val="uk-UA"/>
        </w:rPr>
        <w:t xml:space="preserve">компонента орієнтована на вивчення </w:t>
      </w:r>
      <w:proofErr w:type="spellStart"/>
      <w:r w:rsidRPr="008E3A5E">
        <w:rPr>
          <w:rFonts w:ascii="Times New Roman" w:eastAsia="Times New Roman" w:hAnsi="Times New Roman"/>
          <w:sz w:val="24"/>
          <w:szCs w:val="24"/>
          <w:lang w:val="uk-UA"/>
        </w:rPr>
        <w:t>етіопатогенезу</w:t>
      </w:r>
      <w:proofErr w:type="spellEnd"/>
      <w:r w:rsidRPr="008E3A5E">
        <w:rPr>
          <w:rFonts w:ascii="Times New Roman" w:eastAsia="Times New Roman" w:hAnsi="Times New Roman"/>
          <w:sz w:val="24"/>
          <w:szCs w:val="24"/>
          <w:lang w:val="uk-UA"/>
        </w:rPr>
        <w:t xml:space="preserve">, симптоматики порушень мовленнєвого розвитку, </w:t>
      </w:r>
      <w:proofErr w:type="spellStart"/>
      <w:r w:rsidRPr="008E3A5E">
        <w:rPr>
          <w:rFonts w:ascii="Times New Roman" w:eastAsia="Times New Roman" w:hAnsi="Times New Roman"/>
          <w:sz w:val="24"/>
          <w:szCs w:val="24"/>
          <w:lang w:val="uk-UA"/>
        </w:rPr>
        <w:t>методик</w:t>
      </w:r>
      <w:proofErr w:type="spellEnd"/>
      <w:r w:rsidRPr="008E3A5E">
        <w:rPr>
          <w:rFonts w:ascii="Times New Roman" w:eastAsia="Times New Roman" w:hAnsi="Times New Roman"/>
          <w:sz w:val="24"/>
          <w:szCs w:val="24"/>
          <w:lang w:val="uk-UA"/>
        </w:rPr>
        <w:t xml:space="preserve">, методів та прийомів діагностики, профілактики та логопедичної корекційно-розвивальної роботи з особами різного віку із відхиленнями у мовленнєвому розвитку. Особливу увагу під час вивчення курсу спрямовано на вивчення різних підходів до організації логопедичної допомоги з урахуванням сучасних тенденцій в логопедичній науці та практиці. Освітня компонента спирається на одержані знання з таких дисциплін, як «Психологія мовлення. Основи дефектології», «Психологія загальна та вікова». </w:t>
      </w:r>
    </w:p>
    <w:p w:rsidR="008E3A5E" w:rsidRPr="008E3A5E" w:rsidRDefault="008E3A5E" w:rsidP="00484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845B2" w:rsidRPr="009764A5" w:rsidRDefault="004845B2" w:rsidP="004845B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3. Мета та завдання дисципліни: </w:t>
      </w:r>
    </w:p>
    <w:p w:rsidR="008E3A5E" w:rsidRPr="008E3A5E" w:rsidRDefault="004845B2" w:rsidP="00484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845B2">
        <w:rPr>
          <w:rFonts w:ascii="Times New Roman" w:hAnsi="Times New Roman"/>
          <w:sz w:val="24"/>
          <w:szCs w:val="24"/>
          <w:u w:val="single"/>
          <w:lang w:val="uk-UA" w:eastAsia="ru-RU"/>
        </w:rPr>
        <w:t>Мета дисципліни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– </w:t>
      </w:r>
      <w:r w:rsidR="008E3A5E" w:rsidRPr="008E3A5E">
        <w:rPr>
          <w:rFonts w:ascii="Times New Roman" w:hAnsi="Times New Roman"/>
          <w:sz w:val="24"/>
          <w:szCs w:val="24"/>
          <w:lang w:val="uk-UA" w:eastAsia="ru-RU"/>
        </w:rPr>
        <w:t>сформувати у майбутніх логопедів професійну компетентність через  озброєння знаннями з етіології, патогенезу та симптоматики мовленнєвих розладів, формування умінь профілактики, діагностики порушень мовленнєвого розвитку та організації корекційно-розвивальної, відновлювальної роботи з дітьми-логопатами різного віку, а також консультативної роботи з батьками дітей-логопатів та педагогами закладів дошкільної, загальної середньої освіти.</w:t>
      </w:r>
    </w:p>
    <w:p w:rsidR="008E3A5E" w:rsidRPr="008E3A5E" w:rsidRDefault="004845B2" w:rsidP="00484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Завдання</w:t>
      </w:r>
      <w:r w:rsidR="008E3A5E" w:rsidRPr="008E3A5E">
        <w:rPr>
          <w:rFonts w:ascii="Times New Roman" w:hAnsi="Times New Roman"/>
          <w:sz w:val="24"/>
          <w:szCs w:val="24"/>
          <w:lang w:val="uk-UA" w:eastAsia="ru-RU"/>
        </w:rPr>
        <w:t>:</w:t>
      </w:r>
    </w:p>
    <w:p w:rsidR="008E3A5E" w:rsidRPr="004845B2" w:rsidRDefault="004845B2" w:rsidP="004845B2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845B2">
        <w:rPr>
          <w:rFonts w:ascii="Times New Roman" w:hAnsi="Times New Roman"/>
          <w:sz w:val="24"/>
          <w:szCs w:val="24"/>
          <w:lang w:val="uk-UA"/>
        </w:rPr>
        <w:t xml:space="preserve">озброїти студентів теоретичними відомостями щодо </w:t>
      </w:r>
      <w:proofErr w:type="spellStart"/>
      <w:r w:rsidRPr="004845B2">
        <w:rPr>
          <w:rFonts w:ascii="Times New Roman" w:hAnsi="Times New Roman"/>
          <w:sz w:val="24"/>
          <w:szCs w:val="24"/>
          <w:lang w:val="uk-UA"/>
        </w:rPr>
        <w:t>етіопатогенезу</w:t>
      </w:r>
      <w:proofErr w:type="spellEnd"/>
      <w:r w:rsidR="008E3A5E" w:rsidRPr="004845B2">
        <w:rPr>
          <w:rFonts w:ascii="Times New Roman" w:hAnsi="Times New Roman"/>
          <w:sz w:val="24"/>
          <w:szCs w:val="24"/>
          <w:lang w:val="uk-UA"/>
        </w:rPr>
        <w:t xml:space="preserve"> та симптоматики порушень мовлення у дітей дошкільного та молодшого шкільного віку</w:t>
      </w:r>
      <w:r w:rsidRPr="004845B2">
        <w:rPr>
          <w:rFonts w:ascii="Times New Roman" w:hAnsi="Times New Roman"/>
          <w:sz w:val="24"/>
          <w:szCs w:val="24"/>
          <w:lang w:val="uk-UA"/>
        </w:rPr>
        <w:t>;</w:t>
      </w:r>
      <w:r w:rsidR="008E3A5E" w:rsidRPr="004845B2">
        <w:rPr>
          <w:rFonts w:ascii="Times New Roman" w:hAnsi="Times New Roman"/>
          <w:sz w:val="24"/>
          <w:szCs w:val="24"/>
          <w:lang w:val="uk-UA"/>
        </w:rPr>
        <w:t xml:space="preserve"> класифікації порушень мовленнєвого розвитку;</w:t>
      </w:r>
      <w:r w:rsidRPr="004845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E3A5E" w:rsidRPr="004845B2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8E3A5E" w:rsidRPr="004845B2">
        <w:rPr>
          <w:rFonts w:ascii="Times New Roman" w:hAnsi="Times New Roman"/>
          <w:sz w:val="24"/>
          <w:szCs w:val="24"/>
          <w:lang w:val="uk-UA"/>
        </w:rPr>
        <w:t xml:space="preserve">, методів та прийомів діагностики мовленнєвих порушень; </w:t>
      </w:r>
      <w:proofErr w:type="spellStart"/>
      <w:r w:rsidR="008E3A5E" w:rsidRPr="004845B2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8E3A5E" w:rsidRPr="004845B2">
        <w:rPr>
          <w:rFonts w:ascii="Times New Roman" w:hAnsi="Times New Roman"/>
          <w:sz w:val="24"/>
          <w:szCs w:val="24"/>
          <w:lang w:val="uk-UA"/>
        </w:rPr>
        <w:t>, методів та прийомів надання логопедичної допомоги особам з різними порушеннями мовленнєвої функції;</w:t>
      </w:r>
      <w:r w:rsidRPr="00484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A5E" w:rsidRPr="004845B2">
        <w:rPr>
          <w:rFonts w:ascii="Times New Roman" w:hAnsi="Times New Roman"/>
          <w:sz w:val="24"/>
          <w:szCs w:val="24"/>
          <w:lang w:val="uk-UA"/>
        </w:rPr>
        <w:t>особливостей організації логопедичної роботи в умовах освітніх закладів різного типу;</w:t>
      </w:r>
    </w:p>
    <w:p w:rsidR="008E3A5E" w:rsidRPr="004845B2" w:rsidRDefault="004845B2" w:rsidP="004845B2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45B2">
        <w:rPr>
          <w:rFonts w:ascii="Times New Roman" w:hAnsi="Times New Roman"/>
          <w:sz w:val="24"/>
          <w:szCs w:val="24"/>
          <w:lang w:val="uk-UA"/>
        </w:rPr>
        <w:t xml:space="preserve">сформувати вміння </w:t>
      </w:r>
      <w:r w:rsidR="008E3A5E" w:rsidRPr="004845B2">
        <w:rPr>
          <w:rFonts w:ascii="Times New Roman" w:hAnsi="Times New Roman"/>
          <w:sz w:val="24"/>
          <w:szCs w:val="24"/>
          <w:lang w:val="uk-UA"/>
        </w:rPr>
        <w:t>діагностувати порушення мовленнєвої функції, у тому числі проводити диференційну діагностику</w:t>
      </w:r>
      <w:r w:rsidR="008E3A5E" w:rsidRPr="004845B2">
        <w:rPr>
          <w:rFonts w:ascii="Times New Roman" w:hAnsi="Times New Roman"/>
          <w:color w:val="000000"/>
          <w:sz w:val="24"/>
          <w:szCs w:val="24"/>
          <w:lang w:val="uk-UA"/>
        </w:rPr>
        <w:t xml:space="preserve">; </w:t>
      </w:r>
    </w:p>
    <w:p w:rsidR="008E3A5E" w:rsidRPr="004845B2" w:rsidRDefault="004845B2" w:rsidP="004845B2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45B2">
        <w:rPr>
          <w:rFonts w:ascii="Times New Roman" w:hAnsi="Times New Roman"/>
          <w:sz w:val="24"/>
          <w:szCs w:val="24"/>
          <w:lang w:val="uk-UA"/>
        </w:rPr>
        <w:t xml:space="preserve">навчити </w:t>
      </w:r>
      <w:r w:rsidR="008E3A5E" w:rsidRPr="004845B2">
        <w:rPr>
          <w:rFonts w:ascii="Times New Roman" w:hAnsi="Times New Roman"/>
          <w:sz w:val="24"/>
          <w:szCs w:val="24"/>
          <w:lang w:val="uk-UA"/>
        </w:rPr>
        <w:t xml:space="preserve">використовувати методики, методи та прийоми логопедичної корекції з урахуванням </w:t>
      </w:r>
      <w:proofErr w:type="spellStart"/>
      <w:r w:rsidR="008E3A5E" w:rsidRPr="004845B2">
        <w:rPr>
          <w:rFonts w:ascii="Times New Roman" w:hAnsi="Times New Roman"/>
          <w:sz w:val="24"/>
          <w:szCs w:val="24"/>
          <w:lang w:val="uk-UA"/>
        </w:rPr>
        <w:t>етіопатогенезу</w:t>
      </w:r>
      <w:proofErr w:type="spellEnd"/>
      <w:r w:rsidR="008E3A5E" w:rsidRPr="004845B2">
        <w:rPr>
          <w:rFonts w:ascii="Times New Roman" w:hAnsi="Times New Roman"/>
          <w:sz w:val="24"/>
          <w:szCs w:val="24"/>
          <w:lang w:val="uk-UA"/>
        </w:rPr>
        <w:t xml:space="preserve"> мовленнєвих порушень</w:t>
      </w:r>
    </w:p>
    <w:p w:rsidR="008E3A5E" w:rsidRPr="004845B2" w:rsidRDefault="004845B2" w:rsidP="004845B2">
      <w:pPr>
        <w:pStyle w:val="a6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4845B2">
        <w:rPr>
          <w:rFonts w:ascii="Times New Roman" w:hAnsi="Times New Roman"/>
          <w:sz w:val="24"/>
          <w:szCs w:val="24"/>
          <w:lang w:val="uk-UA"/>
        </w:rPr>
        <w:lastRenderedPageBreak/>
        <w:t xml:space="preserve">навчити </w:t>
      </w:r>
      <w:r w:rsidR="008E3A5E" w:rsidRPr="004845B2">
        <w:rPr>
          <w:rFonts w:ascii="Times New Roman" w:hAnsi="Times New Roman"/>
          <w:sz w:val="24"/>
          <w:szCs w:val="24"/>
          <w:lang w:val="uk-UA"/>
        </w:rPr>
        <w:t>надавати консультативну допомогу батькам дітей з порушеннями мовлення, педагогам закладів освіти, які працюють з дітьми із відхиленнями мовленнєвого розвитку</w:t>
      </w:r>
    </w:p>
    <w:p w:rsidR="008E3A5E" w:rsidRPr="008E3A5E" w:rsidRDefault="008E3A5E" w:rsidP="004845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A09E1" w:rsidRPr="008E3A5E" w:rsidRDefault="00477A3E" w:rsidP="004845B2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E3A5E">
        <w:rPr>
          <w:rFonts w:ascii="Times New Roman" w:hAnsi="Times New Roman"/>
          <w:b/>
          <w:sz w:val="24"/>
          <w:szCs w:val="24"/>
          <w:lang w:val="uk-UA"/>
        </w:rPr>
        <w:t>Програмні к</w:t>
      </w:r>
      <w:r w:rsidR="002A09E1" w:rsidRPr="008E3A5E">
        <w:rPr>
          <w:rFonts w:ascii="Times New Roman" w:hAnsi="Times New Roman"/>
          <w:b/>
          <w:sz w:val="24"/>
          <w:szCs w:val="24"/>
          <w:lang w:val="uk-UA"/>
        </w:rPr>
        <w:t>омпетентності</w:t>
      </w:r>
      <w:r w:rsidR="00FD3A1E" w:rsidRPr="008E3A5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09E1" w:rsidRPr="008E3A5E"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DE15D4" w:rsidRPr="008E3A5E">
        <w:rPr>
          <w:rFonts w:ascii="Times New Roman" w:hAnsi="Times New Roman"/>
          <w:b/>
          <w:sz w:val="24"/>
          <w:szCs w:val="24"/>
          <w:lang w:val="uk-UA"/>
        </w:rPr>
        <w:t>результати навчання</w:t>
      </w:r>
    </w:p>
    <w:p w:rsidR="009B1431" w:rsidRPr="00A6664A" w:rsidRDefault="009B1431" w:rsidP="004845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FB0E2F" w:rsidRPr="00A6664A" w:rsidRDefault="00B115D0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І</w:t>
      </w:r>
      <w:r w:rsidR="00FD3A1E" w:rsidRPr="00A6664A">
        <w:rPr>
          <w:rFonts w:ascii="Times New Roman" w:hAnsi="Times New Roman"/>
          <w:b/>
          <w:sz w:val="24"/>
          <w:szCs w:val="24"/>
          <w:lang w:val="uk-UA"/>
        </w:rPr>
        <w:t>нтегральна компетентність</w:t>
      </w:r>
      <w:r w:rsidR="00DE15D4" w:rsidRPr="00A6664A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FB0E2F" w:rsidRPr="00A6664A">
        <w:rPr>
          <w:rFonts w:ascii="Times New Roman" w:hAnsi="Times New Roman"/>
          <w:sz w:val="24"/>
          <w:szCs w:val="24"/>
          <w:lang w:val="uk-UA"/>
        </w:rPr>
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</w:r>
    </w:p>
    <w:p w:rsidR="00FD3A1E" w:rsidRPr="00A6664A" w:rsidRDefault="00FD3A1E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Загальні компетентності</w:t>
      </w:r>
      <w:r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FD3A1E" w:rsidRPr="00A6664A" w:rsidRDefault="00DE15D4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ЗК</w:t>
      </w:r>
      <w:r w:rsidR="005B59A9" w:rsidRPr="00A6664A">
        <w:rPr>
          <w:rFonts w:ascii="Times New Roman" w:hAnsi="Times New Roman"/>
          <w:b/>
          <w:sz w:val="24"/>
          <w:szCs w:val="24"/>
          <w:lang w:val="uk-UA"/>
        </w:rPr>
        <w:t>-3</w:t>
      </w:r>
      <w:r w:rsidR="002F1206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FD3A1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59A9" w:rsidRPr="00A6664A">
        <w:rPr>
          <w:rFonts w:ascii="Times New Roman" w:hAnsi="Times New Roman"/>
          <w:sz w:val="24"/>
          <w:szCs w:val="24"/>
          <w:lang w:val="uk-UA"/>
        </w:rPr>
        <w:t>Здатність до абстрактного і критичного мислення, аналізу та синтезу, самоконтролю,  самоаналізу, оцінки та забезпечення якості виконуваних робіт</w:t>
      </w:r>
    </w:p>
    <w:p w:rsidR="00DE15D4" w:rsidRPr="00A6664A" w:rsidRDefault="00DE15D4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ЗК</w:t>
      </w:r>
      <w:r w:rsidR="005B59A9" w:rsidRPr="00A6664A">
        <w:rPr>
          <w:rFonts w:ascii="Times New Roman" w:hAnsi="Times New Roman"/>
          <w:b/>
          <w:sz w:val="24"/>
          <w:szCs w:val="24"/>
          <w:lang w:val="uk-UA"/>
        </w:rPr>
        <w:t>-6</w:t>
      </w:r>
      <w:r w:rsidR="002F1206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FD3A1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59A9" w:rsidRPr="00A6664A">
        <w:rPr>
          <w:rFonts w:ascii="Times New Roman" w:hAnsi="Times New Roman"/>
          <w:sz w:val="24"/>
          <w:szCs w:val="24"/>
          <w:lang w:val="uk-UA"/>
        </w:rPr>
        <w:t>Здатність вчитися і оволодівати сучасними знаннями та інформацією,</w:t>
      </w:r>
      <w:r w:rsidR="005B59A9" w:rsidRPr="00A6664A">
        <w:rPr>
          <w:rFonts w:ascii="Times New Roman" w:hAnsi="Times New Roman"/>
          <w:bCs/>
          <w:sz w:val="24"/>
          <w:szCs w:val="24"/>
          <w:lang w:val="uk-UA"/>
        </w:rPr>
        <w:t xml:space="preserve"> знати інформаційні потреби суспільства, інформаційно-пошукові ресурси та вміння управляти інформацією в професійній діяльності.</w:t>
      </w:r>
    </w:p>
    <w:p w:rsidR="00FD3A1E" w:rsidRPr="00A6664A" w:rsidRDefault="00FD3A1E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Фахові компетентності</w:t>
      </w:r>
      <w:r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FD3A1E" w:rsidRPr="00A6664A" w:rsidRDefault="00DE15D4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ФК</w:t>
      </w:r>
      <w:r w:rsidR="005B59A9" w:rsidRPr="00A6664A">
        <w:rPr>
          <w:rFonts w:ascii="Times New Roman" w:hAnsi="Times New Roman"/>
          <w:b/>
          <w:sz w:val="24"/>
          <w:szCs w:val="24"/>
          <w:lang w:val="uk-UA"/>
        </w:rPr>
        <w:t>-1</w:t>
      </w:r>
      <w:r w:rsidR="002F1206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FD3A1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59A9" w:rsidRPr="00A6664A">
        <w:rPr>
          <w:rFonts w:ascii="Times New Roman" w:hAnsi="Times New Roman"/>
          <w:sz w:val="24"/>
          <w:szCs w:val="24"/>
          <w:lang w:val="uk-UA"/>
        </w:rPr>
        <w:t>Здатність працювати з джерелами навчальної та наукової інформації.</w:t>
      </w:r>
    </w:p>
    <w:p w:rsidR="00FD3A1E" w:rsidRPr="00A6664A" w:rsidRDefault="00DE15D4" w:rsidP="004845B2">
      <w:pPr>
        <w:pStyle w:val="ab"/>
        <w:shd w:val="clear" w:color="auto" w:fill="auto"/>
        <w:ind w:firstLine="709"/>
        <w:jc w:val="both"/>
        <w:rPr>
          <w:sz w:val="24"/>
          <w:szCs w:val="24"/>
          <w:lang w:val="uk-UA"/>
        </w:rPr>
      </w:pPr>
      <w:r w:rsidRPr="00A6664A">
        <w:rPr>
          <w:b/>
          <w:sz w:val="24"/>
          <w:szCs w:val="24"/>
          <w:lang w:val="uk-UA"/>
        </w:rPr>
        <w:t>ФК</w:t>
      </w:r>
      <w:r w:rsidR="005B59A9" w:rsidRPr="00A6664A">
        <w:rPr>
          <w:b/>
          <w:sz w:val="24"/>
          <w:szCs w:val="24"/>
          <w:lang w:val="uk-UA"/>
        </w:rPr>
        <w:t>-8</w:t>
      </w:r>
      <w:r w:rsidR="002F1206" w:rsidRPr="00A6664A">
        <w:rPr>
          <w:b/>
          <w:sz w:val="24"/>
          <w:szCs w:val="24"/>
          <w:lang w:val="uk-UA"/>
        </w:rPr>
        <w:t>.</w:t>
      </w:r>
      <w:r w:rsidR="00FD3A1E" w:rsidRPr="00A6664A">
        <w:rPr>
          <w:sz w:val="24"/>
          <w:szCs w:val="24"/>
          <w:lang w:val="uk-UA"/>
        </w:rPr>
        <w:t xml:space="preserve"> </w:t>
      </w:r>
      <w:r w:rsidR="005B59A9" w:rsidRPr="00A6664A">
        <w:rPr>
          <w:sz w:val="24"/>
          <w:szCs w:val="24"/>
          <w:lang w:val="uk-UA"/>
        </w:rPr>
        <w:t xml:space="preserve">Здатність до діагностики та розвитку </w:t>
      </w:r>
      <w:proofErr w:type="spellStart"/>
      <w:r w:rsidR="005B59A9" w:rsidRPr="00A6664A">
        <w:rPr>
          <w:sz w:val="24"/>
          <w:szCs w:val="24"/>
          <w:lang w:val="uk-UA"/>
        </w:rPr>
        <w:t>перцептивних</w:t>
      </w:r>
      <w:proofErr w:type="spellEnd"/>
      <w:r w:rsidR="005B59A9" w:rsidRPr="00A6664A">
        <w:rPr>
          <w:sz w:val="24"/>
          <w:szCs w:val="24"/>
          <w:lang w:val="uk-UA"/>
        </w:rPr>
        <w:t xml:space="preserve">, </w:t>
      </w:r>
      <w:proofErr w:type="spellStart"/>
      <w:r w:rsidR="005B59A9" w:rsidRPr="00A6664A">
        <w:rPr>
          <w:sz w:val="24"/>
          <w:szCs w:val="24"/>
          <w:lang w:val="uk-UA"/>
        </w:rPr>
        <w:t>мнемічних</w:t>
      </w:r>
      <w:proofErr w:type="spellEnd"/>
      <w:r w:rsidR="005B59A9" w:rsidRPr="00A6664A">
        <w:rPr>
          <w:sz w:val="24"/>
          <w:szCs w:val="24"/>
          <w:lang w:val="uk-UA"/>
        </w:rPr>
        <w:t xml:space="preserve">, </w:t>
      </w:r>
      <w:proofErr w:type="spellStart"/>
      <w:r w:rsidR="005B59A9" w:rsidRPr="00A6664A">
        <w:rPr>
          <w:sz w:val="24"/>
          <w:szCs w:val="24"/>
          <w:lang w:val="uk-UA"/>
        </w:rPr>
        <w:t>імажитивних</w:t>
      </w:r>
      <w:proofErr w:type="spellEnd"/>
      <w:r w:rsidR="005B59A9" w:rsidRPr="00A6664A">
        <w:rPr>
          <w:sz w:val="24"/>
          <w:szCs w:val="24"/>
          <w:lang w:val="uk-UA"/>
        </w:rPr>
        <w:t>, мовленнєвих процесів,  різних форм мислення та свідомості в дітей  з ООП дошкільного і шкільного віку; вміння  інтерпретувати  та застосовувати результати досліджень.</w:t>
      </w:r>
    </w:p>
    <w:p w:rsidR="005B59A9" w:rsidRPr="00A6664A" w:rsidRDefault="00DE15D4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ФК</w:t>
      </w:r>
      <w:r w:rsidR="005B59A9" w:rsidRPr="00A6664A">
        <w:rPr>
          <w:rFonts w:ascii="Times New Roman" w:hAnsi="Times New Roman"/>
          <w:b/>
          <w:sz w:val="24"/>
          <w:szCs w:val="24"/>
          <w:lang w:val="uk-UA"/>
        </w:rPr>
        <w:t>-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>1</w:t>
      </w:r>
      <w:r w:rsidR="005B59A9" w:rsidRPr="00A6664A">
        <w:rPr>
          <w:rFonts w:ascii="Times New Roman" w:hAnsi="Times New Roman"/>
          <w:b/>
          <w:sz w:val="24"/>
          <w:szCs w:val="24"/>
          <w:lang w:val="uk-UA"/>
        </w:rPr>
        <w:t>3</w:t>
      </w:r>
      <w:r w:rsidR="002F1206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FD3A1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59A9" w:rsidRPr="00A6664A">
        <w:rPr>
          <w:rFonts w:ascii="Times New Roman" w:hAnsi="Times New Roman"/>
          <w:sz w:val="24"/>
          <w:szCs w:val="24"/>
          <w:lang w:val="uk-UA"/>
        </w:rPr>
        <w:t>Здатність нести відповідальність за прийняття рішень у непередбачуваних умовах,</w:t>
      </w:r>
      <w:r w:rsidR="005B59A9" w:rsidRPr="00A6664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B59A9" w:rsidRPr="00A6664A">
        <w:rPr>
          <w:rFonts w:ascii="Times New Roman" w:hAnsi="Times New Roman"/>
          <w:sz w:val="24"/>
          <w:szCs w:val="24"/>
          <w:lang w:val="uk-UA"/>
        </w:rPr>
        <w:t xml:space="preserve"> знаходити, опрацьовувати потрібну освітню інформацію та застосовувати її в роботі з дітьми з порушеннями мовлення та їх  батьками.</w:t>
      </w:r>
    </w:p>
    <w:p w:rsidR="005B59A9" w:rsidRPr="00A6664A" w:rsidRDefault="005B59A9" w:rsidP="00484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ФК-17.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відповідні методи, прийоми, зміст, форми, засоби та технології корекційного навчання,   виховання та реабілітації. Здійснювати корекційно-освітній процес з урахуванням вікових, психофізіологічних та індивідуальних особливостей дітей з порушеннями мовленнєвого розвитку в спеціальній та інклюзивній освіті.</w:t>
      </w:r>
    </w:p>
    <w:p w:rsidR="00FD3A1E" w:rsidRPr="00A6664A" w:rsidRDefault="00FD3A1E" w:rsidP="004845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B115D0" w:rsidRPr="00A6664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1.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Володіє системними, усвідомленими  загально-педагогічними, економічними,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соцільно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-правовими та спеціальними знаннями, набутими в процесі навчання та/або професійної діяльності на рівні новітніх досягнень, які є основою для оригінального мислення та інноваційної діяльності.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5.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Володіє знаннями з спеціальної дидактики,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та технологій спеціальної освіти дітей з порушеннями інтелектуального  та мовленнєвого розвитку.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6</w:t>
      </w:r>
      <w:r w:rsidRPr="00A6664A">
        <w:rPr>
          <w:rFonts w:ascii="Times New Roman" w:hAnsi="Times New Roman"/>
          <w:sz w:val="24"/>
          <w:szCs w:val="24"/>
          <w:lang w:val="uk-UA"/>
        </w:rPr>
        <w:t>. Володіє методиками корекційно-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розвиткової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роботи з особами з порушеннями психофізичного розвитку і мовлення; здійснює її інформаційне, дидактичне та ін. види забезпечення на основі диференційованого та індивідуального підходів.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7.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 щодо дітей з ООП. 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8.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Вміє планувати та прогнозувати результати власної корекційно-освітньої діяльності в процесі  психолого-педагогічного супроводу дітей  в спеціальній та інклюзивній освіті.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9</w:t>
      </w:r>
      <w:r w:rsidRPr="00A6664A">
        <w:rPr>
          <w:rFonts w:ascii="Times New Roman" w:hAnsi="Times New Roman"/>
          <w:sz w:val="24"/>
          <w:szCs w:val="24"/>
          <w:lang w:val="uk-UA"/>
        </w:rPr>
        <w:t>. Володіє методикою проведення   наукових неврологічних, нейропсихологічних,  педагогічних досліджень у галузі спеціальної та інклюзивної освіти  та застосовує їх в практичній діяльності спеціальної та інклюзивної освіти.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lastRenderedPageBreak/>
        <w:t>ПРН 10.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Здатний до розв’язання складних фахових завдань і проблем, що потребують оновлення, інтеграції; довіряє собі в умовах часткової та повної невизначеності, навичок екологічно безпечної поведінки та діяльності. 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12.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Володіє методикою спостереження, обстеження та змістом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психокорекційної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роботи з дітьми з ТПМ та їх сім’ями, спрямованої на компенсацію та розвиток психічних процесів та особистісної сфери.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ПРН 15.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Володіє навичками побудови корекційно-розвивального середовища для осіб з порушеннями інтелектуального розвитку дітей різного віку; створення</w:t>
      </w:r>
      <w:r w:rsidRPr="00A6664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мікроклімату в колективі на основі гуманізму, демократії, доброзичливої вимогливості. </w:t>
      </w:r>
    </w:p>
    <w:p w:rsidR="005B59A9" w:rsidRPr="00A6664A" w:rsidRDefault="005B59A9" w:rsidP="0048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Структура курсу</w:t>
      </w:r>
    </w:p>
    <w:p w:rsidR="00686AF6" w:rsidRPr="00A6664A" w:rsidRDefault="00CC45B5" w:rsidP="00686AF6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3</w:t>
      </w:r>
      <w:r w:rsidR="00686AF6" w:rsidRPr="00A6664A">
        <w:rPr>
          <w:rFonts w:ascii="Times New Roman" w:hAnsi="Times New Roman"/>
          <w:b/>
          <w:sz w:val="24"/>
          <w:szCs w:val="24"/>
          <w:lang w:val="uk-UA"/>
        </w:rPr>
        <w:t xml:space="preserve">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CC45B5">
        <w:tc>
          <w:tcPr>
            <w:tcW w:w="2351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CC45B5">
        <w:tc>
          <w:tcPr>
            <w:tcW w:w="2351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3,5 кредити / 105 годин</w:t>
            </w:r>
          </w:p>
        </w:tc>
        <w:tc>
          <w:tcPr>
            <w:tcW w:w="1279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025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486" w:type="dxa"/>
          </w:tcPr>
          <w:p w:rsidR="00CC45B5" w:rsidRPr="00A6664A" w:rsidRDefault="00CC45B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CC45B5" w:rsidRPr="00A6664A" w:rsidRDefault="00CC45B5" w:rsidP="00CC45B5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bookmarkStart w:id="1" w:name="_Hlk56719051"/>
      <w:r w:rsidRPr="00A6664A">
        <w:rPr>
          <w:rFonts w:ascii="Times New Roman" w:hAnsi="Times New Roman"/>
          <w:b/>
          <w:sz w:val="24"/>
          <w:szCs w:val="24"/>
          <w:lang w:val="uk-UA"/>
        </w:rPr>
        <w:t>4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4 кредити / 120 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</w:tbl>
    <w:p w:rsidR="00CC45B5" w:rsidRPr="00A6664A" w:rsidRDefault="00CC45B5" w:rsidP="00CC45B5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5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4,5 кредити / 135 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CC45B5" w:rsidRPr="00A6664A" w:rsidRDefault="00CC45B5" w:rsidP="00CC45B5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6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862735">
        <w:tc>
          <w:tcPr>
            <w:tcW w:w="2351" w:type="dxa"/>
          </w:tcPr>
          <w:p w:rsidR="00CC45B5" w:rsidRPr="00A6664A" w:rsidRDefault="00CC45B5" w:rsidP="00CC45B5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4 кредити / 120 годин</w:t>
            </w:r>
          </w:p>
        </w:tc>
        <w:tc>
          <w:tcPr>
            <w:tcW w:w="1279" w:type="dxa"/>
          </w:tcPr>
          <w:p w:rsidR="00CC45B5" w:rsidRPr="00A6664A" w:rsidRDefault="00CC45B5" w:rsidP="00CC45B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76" w:type="dxa"/>
          </w:tcPr>
          <w:p w:rsidR="00CC45B5" w:rsidRPr="00A6664A" w:rsidRDefault="00CC45B5" w:rsidP="00CC45B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25" w:type="dxa"/>
          </w:tcPr>
          <w:p w:rsidR="00CC45B5" w:rsidRPr="00A6664A" w:rsidRDefault="00CC45B5" w:rsidP="00CC45B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86" w:type="dxa"/>
          </w:tcPr>
          <w:p w:rsidR="00CC45B5" w:rsidRPr="00A6664A" w:rsidRDefault="00CC45B5" w:rsidP="00CC45B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CC45B5" w:rsidRPr="00A6664A" w:rsidRDefault="00CC45B5" w:rsidP="00CC45B5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7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4 кредити / 120 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</w:tbl>
    <w:p w:rsidR="00CC45B5" w:rsidRPr="00A6664A" w:rsidRDefault="00CC45B5" w:rsidP="00CC45B5">
      <w:pPr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8 семестр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CC45B5" w:rsidRPr="00A6664A" w:rsidTr="00862735">
        <w:tc>
          <w:tcPr>
            <w:tcW w:w="2351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2 кредити / 60 годин</w:t>
            </w:r>
          </w:p>
        </w:tc>
        <w:tc>
          <w:tcPr>
            <w:tcW w:w="1279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25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486" w:type="dxa"/>
          </w:tcPr>
          <w:p w:rsidR="00CC45B5" w:rsidRPr="00A6664A" w:rsidRDefault="00CC45B5" w:rsidP="0086273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64A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bookmarkEnd w:id="1"/>
    </w:tbl>
    <w:p w:rsidR="00686AF6" w:rsidRPr="00A6664A" w:rsidRDefault="00686AF6" w:rsidP="00686AF6">
      <w:pPr>
        <w:pStyle w:val="a6"/>
        <w:spacing w:after="0"/>
        <w:ind w:left="426"/>
        <w:rPr>
          <w:rFonts w:ascii="Times New Roman" w:hAnsi="Times New Roman"/>
          <w:b/>
          <w:sz w:val="24"/>
          <w:szCs w:val="24"/>
          <w:lang w:val="uk-UA"/>
        </w:rPr>
      </w:pPr>
    </w:p>
    <w:p w:rsidR="002A09E1" w:rsidRPr="00A6664A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9B1431" w:rsidRPr="00A6664A" w:rsidRDefault="00686AF6" w:rsidP="00281B79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Інклюзивно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-ресурсний центр</w:t>
      </w:r>
      <w:r w:rsidR="009B1431" w:rsidRPr="00A6664A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9B1431" w:rsidRPr="00A6664A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="009B1431" w:rsidRPr="00A6664A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6664A">
        <w:rPr>
          <w:rFonts w:ascii="Times New Roman" w:hAnsi="Times New Roman"/>
          <w:sz w:val="24"/>
          <w:szCs w:val="24"/>
          <w:lang w:val="uk-UA"/>
        </w:rPr>
        <w:t>213</w:t>
      </w:r>
    </w:p>
    <w:p w:rsidR="009B1431" w:rsidRDefault="004845B2" w:rsidP="00281B79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  <w:r w:rsidRPr="00ED109A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D109A">
        <w:rPr>
          <w:rFonts w:ascii="Times New Roman" w:hAnsi="Times New Roman"/>
          <w:sz w:val="24"/>
          <w:szCs w:val="24"/>
          <w:lang w:val="en-US"/>
        </w:rPr>
        <w:t>KSU</w:t>
      </w:r>
      <w:r w:rsidRPr="00ED109A">
        <w:rPr>
          <w:rFonts w:ascii="Times New Roman" w:hAnsi="Times New Roman"/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  <w:lang w:val="en-US"/>
        </w:rPr>
        <w:t>online</w:t>
      </w:r>
      <w:r w:rsidRPr="00ED109A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D109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D109A">
        <w:rPr>
          <w:rFonts w:ascii="Times New Roman" w:hAnsi="Times New Roman"/>
          <w:sz w:val="24"/>
          <w:szCs w:val="24"/>
          <w:lang w:val="uk-UA"/>
        </w:rPr>
        <w:t>Детальніше:</w:t>
      </w:r>
    </w:p>
    <w:p w:rsidR="004845B2" w:rsidRDefault="004845B2" w:rsidP="004845B2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  <w:r w:rsidRPr="00F93F34">
        <w:rPr>
          <w:rFonts w:ascii="Times New Roman" w:hAnsi="Times New Roman"/>
          <w:sz w:val="24"/>
          <w:szCs w:val="24"/>
          <w:lang w:val="uk-UA"/>
        </w:rPr>
        <w:lastRenderedPageBreak/>
        <w:t>http://ksuonline.kspu.edu/course/view.php?id=2210</w:t>
      </w:r>
    </w:p>
    <w:p w:rsidR="004845B2" w:rsidRDefault="004845B2" w:rsidP="004845B2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  <w:r w:rsidRPr="00F93F34">
        <w:rPr>
          <w:rFonts w:ascii="Times New Roman" w:hAnsi="Times New Roman"/>
          <w:sz w:val="24"/>
          <w:szCs w:val="24"/>
          <w:lang w:val="uk-UA"/>
        </w:rPr>
        <w:t>http://ksuonline.kspu.edu/enrol/index.php?id=3158</w:t>
      </w:r>
    </w:p>
    <w:p w:rsidR="004845B2" w:rsidRDefault="004845B2" w:rsidP="004845B2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  <w:r w:rsidRPr="00F93F34">
        <w:rPr>
          <w:rFonts w:ascii="Times New Roman" w:hAnsi="Times New Roman"/>
          <w:sz w:val="24"/>
          <w:szCs w:val="24"/>
          <w:lang w:val="uk-UA"/>
        </w:rPr>
        <w:t>http://ksuonline.kspu.edu/enrol/index.php?id=3159</w:t>
      </w:r>
    </w:p>
    <w:p w:rsidR="004845B2" w:rsidRPr="00A6664A" w:rsidRDefault="004845B2" w:rsidP="00281B79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9B1431" w:rsidRPr="00A6664A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Для успішного складання підсумкового контролю з дисципліни </w:t>
      </w:r>
      <w:r w:rsidR="003B0593" w:rsidRPr="00A6664A">
        <w:rPr>
          <w:rFonts w:ascii="Times New Roman" w:hAnsi="Times New Roman"/>
          <w:sz w:val="24"/>
          <w:szCs w:val="24"/>
          <w:lang w:val="uk-UA"/>
        </w:rPr>
        <w:t>вимагається 100% очне</w:t>
      </w:r>
      <w:r w:rsidR="00686AF6" w:rsidRPr="00A6664A">
        <w:rPr>
          <w:rFonts w:ascii="Times New Roman" w:hAnsi="Times New Roman"/>
          <w:sz w:val="24"/>
          <w:szCs w:val="24"/>
          <w:lang w:val="uk-UA"/>
        </w:rPr>
        <w:t>/</w:t>
      </w:r>
      <w:r w:rsidR="003B0593" w:rsidRPr="00A6664A">
        <w:rPr>
          <w:rFonts w:ascii="Times New Roman" w:hAnsi="Times New Roman"/>
          <w:sz w:val="24"/>
          <w:szCs w:val="24"/>
          <w:lang w:val="uk-UA"/>
        </w:rPr>
        <w:t xml:space="preserve">дистанційне відвідування </w:t>
      </w:r>
      <w:r w:rsidR="00686AF6" w:rsidRPr="00A6664A">
        <w:rPr>
          <w:rFonts w:ascii="Times New Roman" w:hAnsi="Times New Roman"/>
          <w:sz w:val="24"/>
          <w:szCs w:val="24"/>
          <w:lang w:val="uk-UA"/>
        </w:rPr>
        <w:t xml:space="preserve">або відпрацювання </w:t>
      </w:r>
      <w:r w:rsidR="003B0593" w:rsidRPr="00A6664A">
        <w:rPr>
          <w:rFonts w:ascii="Times New Roman" w:hAnsi="Times New Roman"/>
          <w:sz w:val="24"/>
          <w:szCs w:val="24"/>
          <w:lang w:val="uk-UA"/>
        </w:rPr>
        <w:t xml:space="preserve">всіх лекційних </w:t>
      </w:r>
      <w:r w:rsidR="00A17D8A" w:rsidRPr="00A6664A">
        <w:rPr>
          <w:rFonts w:ascii="Times New Roman" w:hAnsi="Times New Roman"/>
          <w:sz w:val="24"/>
          <w:szCs w:val="24"/>
          <w:lang w:val="uk-UA"/>
        </w:rPr>
        <w:t xml:space="preserve">та практичних </w:t>
      </w:r>
      <w:r w:rsidR="003B0593" w:rsidRPr="00A6664A">
        <w:rPr>
          <w:rFonts w:ascii="Times New Roman" w:hAnsi="Times New Roman"/>
          <w:sz w:val="24"/>
          <w:szCs w:val="24"/>
          <w:lang w:val="uk-UA"/>
        </w:rPr>
        <w:t>занять. Пропуск понад 25% занять без поважної причини</w:t>
      </w:r>
      <w:r w:rsidR="00BB3401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0593" w:rsidRPr="00A6664A">
        <w:rPr>
          <w:rFonts w:ascii="Times New Roman" w:hAnsi="Times New Roman"/>
          <w:sz w:val="24"/>
          <w:szCs w:val="24"/>
          <w:lang w:val="uk-UA"/>
        </w:rPr>
        <w:t>буде оцінений як FX</w:t>
      </w:r>
      <w:r w:rsidR="00BB3401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734CB1" w:rsidRPr="00A6664A" w:rsidRDefault="003B0593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Високо цінується академічна доброчесність. До всіх студентів</w:t>
      </w:r>
      <w:r w:rsidR="00BB3401" w:rsidRPr="00A6664A">
        <w:rPr>
          <w:rFonts w:ascii="Times New Roman" w:hAnsi="Times New Roman"/>
          <w:sz w:val="24"/>
          <w:szCs w:val="24"/>
          <w:lang w:val="uk-UA"/>
        </w:rPr>
        <w:t xml:space="preserve"> освітньої програми відбувається абсолютно рівне ставлення. </w:t>
      </w:r>
    </w:p>
    <w:p w:rsidR="003B0593" w:rsidRPr="00A6664A" w:rsidRDefault="003B0593" w:rsidP="00281B79">
      <w:pPr>
        <w:pStyle w:val="a6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A09E1" w:rsidRPr="00A6664A" w:rsidRDefault="002A09E1" w:rsidP="00281B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F40F6" w:rsidRPr="00A6664A" w:rsidRDefault="00BF40F6" w:rsidP="00BF40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D411E" w:rsidRPr="00A6664A" w:rsidRDefault="006D411E" w:rsidP="006D4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3 СЕМЕСТР</w:t>
      </w:r>
    </w:p>
    <w:p w:rsidR="00BF40F6" w:rsidRPr="00A6664A" w:rsidRDefault="00BF40F6" w:rsidP="00BF40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2735" w:rsidRPr="00A6664A" w:rsidRDefault="00862735" w:rsidP="0086273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Вступ до логопедії</w:t>
      </w:r>
    </w:p>
    <w:p w:rsidR="00862735" w:rsidRPr="00A6664A" w:rsidRDefault="00862735" w:rsidP="0086273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1.1. Теоретико методичні основи логопедії (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. – 2 год.)</w:t>
      </w:r>
    </w:p>
    <w:p w:rsidR="00862735" w:rsidRPr="00A6664A" w:rsidRDefault="00862735" w:rsidP="0086273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Логопедія, її предмет, об’єкт та мета.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Взаємозв’язок логопедії з іншими науками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Принципи логопедичного впливу:</w:t>
      </w:r>
    </w:p>
    <w:p w:rsidR="00862735" w:rsidRPr="00A6664A" w:rsidRDefault="00862735" w:rsidP="0086273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загальнодидактичні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принципи;</w:t>
      </w:r>
    </w:p>
    <w:p w:rsidR="00862735" w:rsidRPr="00A6664A" w:rsidRDefault="00862735" w:rsidP="00862735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спеціальні принципи.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Методи логопедичного впливу.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1.2. Етіологія мовленнєвих розладів (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. – 2 год.)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Вчення про причини та умови виникнення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Типи класифікацій етіологічних чинників (за часом впливу, за напрямом впливу, за характером впливу).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Класифікація основних причин порушення мовлення.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1.3. Класифікація порушень мовлення (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Короткий огляд основних класифікацій.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Клініко-педагогічна класифікація порушень мовлення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Психолого-педагогічна класифікація порушень мовлення.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Нозологічні форми розладів мови і мовлення відповідно до МКХ-10.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Мультиаксальна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класифікація недорозвинення мовлення у дітей за О.М. Корнєвим.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1.4. Анатомо-фізіологічні та лінгвістичні засади вивчення мовленнєвої діяльності (самостійно)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Будова та функції мовленнєвого апарату: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центральний відділ мовленнєвого апарату;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периферійний відділ мовленнєвого апарату.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Класифікація звуків української мови.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Формування фонетичної та фонематичної сторони мовлення в онтогенезі.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Дислалія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Дислалія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. Класифікація. Загальна характеристика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Визначення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. Історія дослідження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Типи класифікацій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Механічна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Загальна характеристика.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Функціональна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, її форми. Загальна характеристика.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Тема 2.2. Методика логопедичної роботи з усунення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дислалії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Загальна характеристика етапів логопедичної роботи.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Підготовчий етап.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Етап постановки звука.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Етап автоматизації та диференціації звука.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5. Введення звука в самостійне мовлення.</w:t>
      </w:r>
    </w:p>
    <w:p w:rsidR="00862735" w:rsidRPr="00A6664A" w:rsidRDefault="00862735" w:rsidP="0086273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2.3. Порушення вимови свистячих звуків.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Методика логопедичної роботи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Правильна артикуляція свистячих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Види порушень свистячих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сигматизм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свистячих;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парасигматизм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свистячих.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Методика логопедичної роботи з усунення вад вимови свистячих: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на підготовчому етапі логопедичного впливу;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на етапі постановки звуків;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на етапах автоматизації, диференціації та введення звуків у зв’язне мовлення.</w:t>
      </w:r>
    </w:p>
    <w:p w:rsidR="00862735" w:rsidRPr="00A6664A" w:rsidRDefault="00862735" w:rsidP="0086273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2.4. Порушення вимови шиплячих звуків. Методика логопедичної роботи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Правильна артикуляція шиплячих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Види порушень шиплячих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сигматизм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шиплячих;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парасигматизм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шиплячих.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Методика логопедичної роботи з усунення вад вимови шиплячих: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на підготовчому етапі логопедичного впливу;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на етапі постановки звуків;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на етапах автоматизації, диференціації та введення звуків у зв’язне мовлення.</w:t>
      </w:r>
    </w:p>
    <w:p w:rsidR="00862735" w:rsidRPr="00A6664A" w:rsidRDefault="00862735" w:rsidP="0086273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2.5. Порушення вимови звуків [р], [р’], [л], [л’], [j]. Методика логопедичної роботи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Правильна артикуляція свистячих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Види порушень сонорних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ротацизми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параротацизми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ламбдацизми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параламбдацизми</w:t>
      </w:r>
      <w:proofErr w:type="spellEnd"/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в)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йотацизми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парайотацизми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Методика логопедичної роботи з усунення вад вимови сонорних звуків: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подолання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ротацизмів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подолання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ламбдацизмів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в) подолання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йотацизмів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2.6. Порушення вимови задньоязикових звуків. Методика логопедичної роботи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Правильна артикуляція задньоязикових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Види порушень задньоязикових звуків.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Методика логопедичної роботи з усунення вад вимови задньоязикових :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на підготовчому етапі логопедичного впливу;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на етапі постановки звуків;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на етапах автоматизації, диференціації та введення звуків у зв’язне мовлення.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2.7. Методика логопедичного обстеження дітей із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дислалією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Організаційно-методичні засади обстеження дітей із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дислалією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Етапи логопедичного обстеження. Загальна характеристика.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Методика збору анамнезу.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lastRenderedPageBreak/>
        <w:t>4. Методика обстеження стану фонематичного слуху.</w:t>
      </w:r>
    </w:p>
    <w:p w:rsidR="00862735" w:rsidRPr="00A6664A" w:rsidRDefault="00862735" w:rsidP="00862735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Методика обстеження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6. Методика обстеження стану звукового аналізу слів.</w:t>
      </w:r>
    </w:p>
    <w:p w:rsidR="00862735" w:rsidRPr="00A6664A" w:rsidRDefault="00862735" w:rsidP="008627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2.8. Дефекти дзвінкості – глухості, м’якості – твердості приголосних звуків. Методика логопедичної роботи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7E69" w:rsidRPr="00A6664A">
        <w:rPr>
          <w:rFonts w:ascii="Times New Roman" w:hAnsi="Times New Roman"/>
          <w:b/>
          <w:sz w:val="24"/>
          <w:szCs w:val="24"/>
          <w:lang w:val="uk-UA"/>
        </w:rPr>
        <w:t>(самостійно)</w:t>
      </w:r>
    </w:p>
    <w:p w:rsidR="00862735" w:rsidRPr="00A6664A" w:rsidRDefault="00862735" w:rsidP="008627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Дефекти дзвінкості і глухості приголосних звуків. Загальна характеристика.</w:t>
      </w:r>
    </w:p>
    <w:p w:rsidR="00862735" w:rsidRPr="00A6664A" w:rsidRDefault="00862735" w:rsidP="008627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Методика логопедичної роботи з подолання дефектів дзвінкості і глухості приголосних звуків.</w:t>
      </w:r>
    </w:p>
    <w:p w:rsidR="00862735" w:rsidRPr="00A6664A" w:rsidRDefault="00862735" w:rsidP="008627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Дефекти твердості і м’якості приголосних звуків. Загальна характеристика.</w:t>
      </w:r>
    </w:p>
    <w:p w:rsidR="00862735" w:rsidRPr="00A6664A" w:rsidRDefault="00862735" w:rsidP="00102D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Методика логопедичної роботи з подолання дефектів твердості і м’якості приголосних звуків.</w:t>
      </w:r>
    </w:p>
    <w:p w:rsidR="00862735" w:rsidRPr="00A6664A" w:rsidRDefault="00862735" w:rsidP="00102D1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E74F0" w:rsidRPr="00A6664A" w:rsidRDefault="007E74F0" w:rsidP="00102D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4 СЕМЕСТР</w:t>
      </w:r>
    </w:p>
    <w:p w:rsidR="00862735" w:rsidRPr="00A6664A" w:rsidRDefault="007E74F0" w:rsidP="00102D1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Модуль 3.</w:t>
      </w:r>
      <w:r w:rsidR="00102D1D"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1956DD" w:rsidRPr="00A6664A">
        <w:rPr>
          <w:rFonts w:ascii="Times New Roman" w:hAnsi="Times New Roman"/>
          <w:b/>
          <w:bCs/>
          <w:sz w:val="24"/>
          <w:szCs w:val="24"/>
          <w:lang w:val="uk-UA"/>
        </w:rPr>
        <w:t>Етіопатогенез</w:t>
      </w:r>
      <w:proofErr w:type="spellEnd"/>
      <w:r w:rsidR="001956DD"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класифікація</w:t>
      </w:r>
      <w:r w:rsidR="00102D1D"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 дизартрії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3.1. Дизартрія. Загальна характеристика (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7E74F0" w:rsidRPr="00A6664A" w:rsidRDefault="008F2EF7" w:rsidP="00102D1D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Історичний аспект вивчення дизартрії.</w:t>
      </w:r>
    </w:p>
    <w:p w:rsidR="007E74F0" w:rsidRPr="00A6664A" w:rsidRDefault="008F2EF7" w:rsidP="00102D1D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Причини виникнення дизартрії: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екзогенного походження;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ендогенного походження.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</w:t>
      </w:r>
      <w:r w:rsidR="008F2EF7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sz w:val="24"/>
          <w:szCs w:val="24"/>
          <w:lang w:val="uk-UA"/>
        </w:rPr>
        <w:t>Механізми дизартрії (клініко-фізіологічний аспект):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порушень центрального характеру;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порушень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периферичного характеру.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</w:t>
      </w:r>
      <w:r w:rsidR="008F2EF7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sz w:val="24"/>
          <w:szCs w:val="24"/>
          <w:lang w:val="uk-UA"/>
        </w:rPr>
        <w:t>Психолінгвістичне вивчення дизартрії.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5.</w:t>
      </w:r>
      <w:r w:rsidR="008F2EF7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sz w:val="24"/>
          <w:szCs w:val="24"/>
          <w:lang w:val="uk-UA"/>
        </w:rPr>
        <w:t>Класифікація дизартрії: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класифікація,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в основу якої покладений принцип локалізації враження (за О. В.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Правдіною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);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класифікація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, в основу якої покладений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синдромологічний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підхід (за І. І. Панченко);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класифікація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, в основу якої покладений ступінь зрозумілості мовлення для оточуючих (за G.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Tardier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).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6. Клініко-психологічна характеристика дітей із дизартрією: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розподіл на групи в залежності від їх загального психофізичного розвитку;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особливості прояву порушень рухової сфери;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особливості емоційно-вольової сфери;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г) о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собливості розвитку пізнавальних процесів.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3.2. 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Синдроми дизартрії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Порушення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дефекти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розлади тонусу м’язів артикуляційного апарату;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порушення рухливості органів артикуляції;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г) насильницькі рухи та оральні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синкінезії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в артикуляційній мускулатурі;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д) недостатність артикуляційного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праксису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Порушення дихання.</w:t>
      </w:r>
    </w:p>
    <w:p w:rsidR="007E74F0" w:rsidRPr="00A6664A" w:rsidRDefault="007E74F0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Порушення голосової функції та мелодико-інтонаційні розлади.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3.3.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Форми дизартрії за локалізацією пошкодження нервової системи. Центральні форми дизартрії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год., пр. – 2 год.)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Коркова дизартрія. Загальна характеристика.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Варіанти коркової дизартрії.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Особливості прояву синдромів коркової дизартрії.</w:t>
      </w:r>
    </w:p>
    <w:p w:rsidR="007E74F0" w:rsidRPr="00A6664A" w:rsidRDefault="008F2EF7" w:rsidP="00102D1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Мозочкові дизартрія. Провідні синдроми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мозочкової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Псевдобульбарна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дизартрія. Загальна характеристика.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lastRenderedPageBreak/>
        <w:t xml:space="preserve">6.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Варіанти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псевдобульбарної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спастична форма;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паретична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форма.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7. Провідні синдроми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псевдобульбарної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дизартрії:</w:t>
      </w:r>
    </w:p>
    <w:p w:rsidR="007E74F0" w:rsidRPr="00A6664A" w:rsidRDefault="008F2EF7" w:rsidP="00102D1D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8.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Немовленнєва симптоматика при центральних формах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3.4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Форми дизартрії за локалізацією пошкодження нервової системи. Периферичні форми дизартрії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Підкоркова (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екстрапірамідна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) дизартрія. Загальна характеристика.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Синдром підкоркової дизартрії: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порушення дихання;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порушення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голосоутворення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порушення артикуляції.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Бульбарна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дизартрія. Загальна характеристика.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Немовленнєва симптоматика при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бульбарній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Мовленнєва симптоматика при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бу</w:t>
      </w:r>
      <w:r w:rsidRPr="00A6664A">
        <w:rPr>
          <w:rFonts w:ascii="Times New Roman" w:hAnsi="Times New Roman"/>
          <w:sz w:val="24"/>
          <w:szCs w:val="24"/>
          <w:lang w:val="uk-UA"/>
        </w:rPr>
        <w:t>ль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барній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дизартрії: 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порушення дихання;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порушення голосу;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порушення артикуляції.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6. Диференціація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бульбарної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дизартрії з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паретичною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формою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псевдобульбарної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3.5.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Особливості прояву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прояву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псевдобульбарної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дизартрії у дітей із ДЦП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7E74F0" w:rsidRPr="00A6664A" w:rsidRDefault="007E74F0" w:rsidP="00102D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План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Дитячий церебральний параліч. Визначення. Загальна характеристика.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Особливості порушення пізнавальної діяльності при ДЦП. 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Особливості порушення рухової сфери у дітей з ДЦП.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Мовленнєва симптоматика: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стан артикуляційної моторики; види порушення тонусу артикуляційної мускулатури, види порушення рухливості артикуляційних м’язів;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стан дихальної функції;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порушення голосу.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Особливості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домовленнєвого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розвитку дітей з ДЦП. Загальна характеристика, рівнів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домовленнєвого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розвитку дітей з ДЦП.</w:t>
      </w:r>
    </w:p>
    <w:p w:rsidR="00102D1D" w:rsidRPr="00A6664A" w:rsidRDefault="00102D1D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Модуль 4. Корекція дизартрії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1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логопедичного обстеження дітей із дизартрією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Мета обстеження. Провідні принципи обстеження: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загально дидактичні;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спеціальні.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Зміст обстеження (основні напрямки):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збір анамнезу;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неврологічний статус, діагноз;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моторики (загальної, дрібної, мімічної);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дихальної функції;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голосової функції;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характеристика просо дики;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артикуляційного апарату (будова, рухливість);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особливості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7E74F0" w:rsidRPr="00A6664A" w:rsidRDefault="007E74F0" w:rsidP="00A6664A">
      <w:pPr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фонематичних процесів;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lastRenderedPageBreak/>
        <w:t>особливості складової структури слів;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особливості мовленнєвого запасу;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особливості граматичної будови мовлення;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зв’язного мовлення;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стан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імпресивного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мовлення;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мовленнєва активність;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читання;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стан письма;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психологічні особливості;</w:t>
      </w:r>
    </w:p>
    <w:p w:rsidR="007E74F0" w:rsidRPr="00A6664A" w:rsidRDefault="007E74F0" w:rsidP="00A6664A">
      <w:pPr>
        <w:numPr>
          <w:ilvl w:val="1"/>
          <w:numId w:val="4"/>
        </w:numPr>
        <w:tabs>
          <w:tab w:val="left" w:pos="162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заключення.</w:t>
      </w:r>
    </w:p>
    <w:p w:rsidR="007E74F0" w:rsidRPr="00A6664A" w:rsidRDefault="008F2EF7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Особливості ранньої діагностики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2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Комплексний підхід до подолання дизартрії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7E74F0" w:rsidRPr="00A6664A" w:rsidRDefault="0009159D" w:rsidP="00102D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Мета та провідні завдання логопедичної роботи при дизартрії.</w:t>
      </w:r>
    </w:p>
    <w:p w:rsidR="007E74F0" w:rsidRPr="00A6664A" w:rsidRDefault="0009159D" w:rsidP="00102D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Принципи логопедичного впливу при дизартрії:</w:t>
      </w:r>
    </w:p>
    <w:p w:rsidR="007E74F0" w:rsidRPr="00A6664A" w:rsidRDefault="0009159D" w:rsidP="00102D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Етапи логопедичного втручання при дизартрії (мета, завдання, зміст).</w:t>
      </w:r>
    </w:p>
    <w:p w:rsidR="007E74F0" w:rsidRPr="00A6664A" w:rsidRDefault="0009159D" w:rsidP="00102D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Поетапний метод роботи над звуками при стертій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3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подолання провідних синдромів дизартрії</w:t>
      </w:r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F2EF7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7E74F0" w:rsidRPr="00A6664A" w:rsidRDefault="0009159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Методика подолання порушень тонусу в артикуляційній моториці: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гіпертонусу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гіпотонусу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7E74F0" w:rsidRPr="00A6664A" w:rsidRDefault="0009159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Корекція порушень дихання.</w:t>
      </w:r>
    </w:p>
    <w:p w:rsidR="007E74F0" w:rsidRPr="00A6664A" w:rsidRDefault="0009159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Корекція порушень голосу.</w:t>
      </w:r>
    </w:p>
    <w:p w:rsidR="007E74F0" w:rsidRPr="00A6664A" w:rsidRDefault="0009159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Корекція порушень артикуляційної моторики.</w:t>
      </w:r>
    </w:p>
    <w:p w:rsidR="007E74F0" w:rsidRPr="00A6664A" w:rsidRDefault="0009159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Методика формування артикуляційного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праксису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>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логопедичної роботи при дизартрії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 xml:space="preserve">. – 2 год., пр. – 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4</w:t>
      </w:r>
      <w:r w:rsidR="0009159D" w:rsidRPr="00A6664A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Методика логопедичної роботи при корковій дизартрії: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Методика логопедичної роботи при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мозочковій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Методика логопедичної роботи при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псевдобульбарній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Методика логопедичної роботи при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бульбарній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 дизартрії.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Методика логопедичної роботи при підкорковій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 xml:space="preserve"> 4.5.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Диференціація дизартрії від інших мовленнєвих розладів</w:t>
      </w:r>
      <w:r w:rsidR="00102D1D" w:rsidRPr="00A6664A">
        <w:rPr>
          <w:rFonts w:ascii="Times New Roman" w:hAnsi="Times New Roman"/>
          <w:b/>
          <w:sz w:val="24"/>
          <w:szCs w:val="24"/>
          <w:lang w:val="uk-UA"/>
        </w:rPr>
        <w:t xml:space="preserve"> (самостійно)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 xml:space="preserve">Диференціація дизартрії та </w:t>
      </w:r>
      <w:proofErr w:type="spellStart"/>
      <w:r w:rsidR="007E74F0" w:rsidRPr="00A6664A">
        <w:rPr>
          <w:rFonts w:ascii="Times New Roman" w:hAnsi="Times New Roman"/>
          <w:sz w:val="24"/>
          <w:szCs w:val="24"/>
          <w:lang w:val="uk-UA"/>
        </w:rPr>
        <w:t>дислалії</w:t>
      </w:r>
      <w:proofErr w:type="spellEnd"/>
      <w:r w:rsidR="007E74F0"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характер та механізми порушення;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особливості моторики;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особливості мовлення;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г) особливості поведінки;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д) ставлення до дефекту;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е) неврологічна симптоматика;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є) тип дихання;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ж) особливості розвитку психічних процесів.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Диференціація дизартрії та моторної алалії: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загальна характеристика вимови звуків (стан моторики артикуляційного апарату, види порушень вимови звуків);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особливості спотворення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в) особливості заміни звуків;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г) особливості пропусків звуків. </w:t>
      </w:r>
    </w:p>
    <w:p w:rsidR="007E74F0" w:rsidRPr="00A6664A" w:rsidRDefault="00102D1D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E74F0" w:rsidRPr="00A6664A">
        <w:rPr>
          <w:rFonts w:ascii="Times New Roman" w:hAnsi="Times New Roman"/>
          <w:sz w:val="24"/>
          <w:szCs w:val="24"/>
          <w:lang w:val="uk-UA"/>
        </w:rPr>
        <w:t>Специфіка прояву у дітей стертих форм дизартрії.</w:t>
      </w:r>
    </w:p>
    <w:p w:rsidR="007E74F0" w:rsidRPr="00A6664A" w:rsidRDefault="007E74F0" w:rsidP="0010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4F0" w:rsidRPr="00A6664A" w:rsidRDefault="001956DD" w:rsidP="00A666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5 СЕМЕСТР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3. </w:t>
      </w:r>
      <w:proofErr w:type="spellStart"/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Ринолалія</w:t>
      </w:r>
      <w:proofErr w:type="spellEnd"/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5.1.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Ринолалія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. Загальна характеристика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Історія вивчення проблеми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Механізми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піднебінно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-глоткового змикання в нормі.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Етіологія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ринолалії</w:t>
      </w:r>
      <w:proofErr w:type="spellEnd"/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Класифікація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5.2. Психолого-педагогічна характеристика дітей із вродженою відкритою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ринолалією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(ВВР)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Вроджена відкрита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Загальна характеристика. Класифікація розщеплень.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Діагностика.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Особливості фізіологічних процесів у дітей із ВВР (дихання, ковтання).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Особливості голосу дітей із ВВР.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Особливості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у дітей із ВВР.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5.3. Закрита та мішана форми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ринолалії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Закрита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Етіологія. Механізми.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Особливості мовлення дітей із закритою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ринолалією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Мішана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Етіологія, механізми.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Особливості мовлення дітей із мішаною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ринолалією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5.4. Методика логопедичної роботи при ВВР (за І. Єрмаковою)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1. Мета, основні завдання та принципи корекційної роботи.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Етапи логопедичної роботи.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Підготовчий етап.</w:t>
      </w:r>
    </w:p>
    <w:p w:rsidR="001956DD" w:rsidRPr="00A6664A" w:rsidRDefault="001956DD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4. Післяопераційний етап логопедичної роботи.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5.5 Логопедична робота з формування вимовних умінь та навичок у дітей після уранопластики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Етап корекції </w:t>
      </w:r>
      <w:proofErr w:type="spellStart"/>
      <w:r w:rsidR="001956DD"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="001956DD" w:rsidRPr="00A6664A">
        <w:rPr>
          <w:rFonts w:ascii="Times New Roman" w:hAnsi="Times New Roman"/>
          <w:sz w:val="24"/>
          <w:szCs w:val="24"/>
          <w:lang w:val="uk-UA"/>
        </w:rPr>
        <w:t>, координації дихання, фонації та артикуляції.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подолання збільшеної назалізації.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розвитку голосу.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розвитку фонематичного слуху.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Етап повної автоматизації набутих умінь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5.6.  Методика корекції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звуковимови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при ВВР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Методичні рекомендації щодо корекції </w:t>
      </w:r>
      <w:proofErr w:type="spellStart"/>
      <w:r w:rsidR="001956DD"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 у дітей із ВВР.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Особливості роботи над звуками.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роботи над приголосними звуками.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розвитку фонематичного слуху.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5.7.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обстеження дітей із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ринолалією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(самостійно)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Мета, завдання, принципи та методи логопедичного обстеження при </w:t>
      </w:r>
      <w:proofErr w:type="spellStart"/>
      <w:r w:rsidR="001956DD" w:rsidRPr="00A6664A">
        <w:rPr>
          <w:rFonts w:ascii="Times New Roman" w:hAnsi="Times New Roman"/>
          <w:sz w:val="24"/>
          <w:szCs w:val="24"/>
          <w:lang w:val="uk-UA"/>
        </w:rPr>
        <w:t>ринолалії</w:t>
      </w:r>
      <w:proofErr w:type="spellEnd"/>
      <w:r w:rsidR="001956DD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збору анамнестичних відомостей.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дослідження стану артикуляційного апарату.</w:t>
      </w:r>
    </w:p>
    <w:p w:rsidR="001956DD" w:rsidRPr="00A6664A" w:rsidRDefault="008B137C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Методика дослідження стану </w:t>
      </w:r>
      <w:proofErr w:type="spellStart"/>
      <w:r w:rsidR="001956DD" w:rsidRPr="00A6664A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="001956DD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1956DD" w:rsidRPr="00A6664A" w:rsidRDefault="008B137C" w:rsidP="00A6664A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Методика вивчення стану фонематичного розвитку</w:t>
      </w:r>
    </w:p>
    <w:p w:rsidR="008B137C" w:rsidRPr="00A6664A" w:rsidRDefault="008B137C" w:rsidP="00A6664A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6. Порушення голосу 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6.1.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Порушення голосу у дітей</w:t>
      </w:r>
      <w:r w:rsidR="00BA4A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4AA2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BA4AA2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BA4AA2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1956DD" w:rsidRPr="00A6664A" w:rsidRDefault="001956DD" w:rsidP="00A666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План</w:t>
      </w:r>
    </w:p>
    <w:p w:rsidR="001956DD" w:rsidRPr="00A6664A" w:rsidRDefault="008B137C" w:rsidP="00BA4AA2">
      <w:pPr>
        <w:tabs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Порушення голосу. Загальна характеристика. Класифікація.</w:t>
      </w:r>
    </w:p>
    <w:p w:rsidR="001956DD" w:rsidRPr="00A6664A" w:rsidRDefault="008B137C" w:rsidP="00BA4AA2">
      <w:pPr>
        <w:tabs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Функціональні порушення голосу.</w:t>
      </w:r>
    </w:p>
    <w:p w:rsidR="001956DD" w:rsidRPr="00A6664A" w:rsidRDefault="008B137C" w:rsidP="00BA4AA2">
      <w:pPr>
        <w:tabs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Органічні порушення голосу.</w:t>
      </w:r>
    </w:p>
    <w:p w:rsidR="001956DD" w:rsidRPr="00A6664A" w:rsidRDefault="001956DD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lastRenderedPageBreak/>
        <w:t>Тема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6.2.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корекції порушень голосу у дітей дошкільного та молодшого шкільного віку</w:t>
      </w:r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137C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1956DD" w:rsidRPr="00A6664A" w:rsidRDefault="001956DD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Методика відновлення голосу у дітей з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органічими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порушеннями фонації: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при парезах і паралічах гортані;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хронічних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ларингітах.</w:t>
      </w:r>
    </w:p>
    <w:p w:rsidR="001956DD" w:rsidRPr="00A6664A" w:rsidRDefault="001956DD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2. Методика корекції голосу у дітей з функціональними порушеннями фонації: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при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фонастеніях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гіпотонусній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дисфонії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(афонії);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в)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гіпертонусній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дисфонії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(афонії);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г) психогенній 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афонії.</w:t>
      </w:r>
    </w:p>
    <w:p w:rsidR="001956DD" w:rsidRPr="00A6664A" w:rsidRDefault="001956DD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3. Профілактика порушень голосу у :</w:t>
      </w:r>
    </w:p>
    <w:p w:rsidR="001956DD" w:rsidRPr="00A6664A" w:rsidRDefault="008B137C" w:rsidP="00A666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A6664A">
        <w:rPr>
          <w:rFonts w:ascii="Times New Roman" w:hAnsi="Times New Roman"/>
          <w:sz w:val="24"/>
          <w:szCs w:val="24"/>
          <w:lang w:val="uk-UA"/>
        </w:rPr>
        <w:t>дітей;</w:t>
      </w:r>
    </w:p>
    <w:p w:rsidR="001956DD" w:rsidRPr="00A6664A" w:rsidRDefault="008B137C" w:rsidP="00A6664A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дорослих</w:t>
      </w:r>
      <w:r w:rsidR="001956DD" w:rsidRPr="00A6664A">
        <w:rPr>
          <w:rFonts w:ascii="Times New Roman" w:hAnsi="Times New Roman"/>
          <w:sz w:val="24"/>
          <w:szCs w:val="24"/>
          <w:lang w:val="uk-UA"/>
        </w:rPr>
        <w:t>, які належать до голосових професій.</w:t>
      </w:r>
    </w:p>
    <w:p w:rsidR="00F40DB7" w:rsidRPr="00A6664A" w:rsidRDefault="00F40DB7" w:rsidP="00A666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6 СЕМЕСТР</w:t>
      </w:r>
    </w:p>
    <w:p w:rsidR="007E74F0" w:rsidRPr="00A6664A" w:rsidRDefault="00F40DB7" w:rsidP="00A666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7. Порушення темпу мовлення 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7.1. Порушення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темпо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-ритмічної організації мовлення 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2год.)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Браділалія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Етіологія. Патогенез.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Симптоматика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брадилалії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(немовленнєва та мовленнєва). 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Тахілалія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 Етіологія. Патогенез. Різновиди (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баттаризм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полтерн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).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Симптоматика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тахілалії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 (немовленнєва та мовленнєва).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Тема 7.2. Методика логопедичної роботи при порушеннях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темпо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-ритмічної організації мовлення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Органнізаційно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 xml:space="preserve">-методичні засади лікувально-педагогічної роботи при порушеннях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темпо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- . ритмічної організації мовлення.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Система лікувально-педагогічної роботи при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тахілалії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F40DB7" w:rsidRPr="00A6664A" w:rsidRDefault="00F40DB7" w:rsidP="00A666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Система лікувально-педагогічної роботи при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брадилалії</w:t>
      </w:r>
      <w:proofErr w:type="spellEnd"/>
    </w:p>
    <w:p w:rsidR="00F40DB7" w:rsidRPr="00A6664A" w:rsidRDefault="00F40DB7" w:rsidP="00A666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Модуль 8. Заїкання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8.1. Заїкання. Загальна характеристика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Заїкання. Визначення. Історія вивчення проблеми.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Механізми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Етіологія заїкання.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8.2. Симптоматика заїкання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Фізіологічні (біологічні) симптоми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Соціальні (психологічні) симптоми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Класифікація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Клініко-психологічна характеристика дітей із невротичною формою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Клініко-психологічна характеристика дітей із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неврозоподібною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формою заїкання.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 8.3. Комплексний підхід до реабілітації осіб із заїканням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F40DB7" w:rsidRPr="00A6664A" w:rsidRDefault="00EB5FFB" w:rsidP="00A6664A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Поняття про комплексний підхід до реабілітації заїкуватих.</w:t>
      </w:r>
    </w:p>
    <w:p w:rsidR="00F40DB7" w:rsidRPr="00A6664A" w:rsidRDefault="00EB5FFB" w:rsidP="00A6664A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Особливості організації логопедичної роботи із заїкуватими дітьми.</w:t>
      </w:r>
    </w:p>
    <w:p w:rsidR="00F40DB7" w:rsidRPr="00A6664A" w:rsidRDefault="00EB5FFB" w:rsidP="00A6664A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Організація навчання та виховання заїкуватих дітей в умовах дошкільного закладу.</w:t>
      </w:r>
    </w:p>
    <w:p w:rsidR="00F40DB7" w:rsidRPr="00A6664A" w:rsidRDefault="00EB5FFB" w:rsidP="00A6664A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Основні напрями корекційно-педагогічної роботи.</w:t>
      </w:r>
    </w:p>
    <w:p w:rsidR="00F40DB7" w:rsidRPr="00A6664A" w:rsidRDefault="00EB5FFB" w:rsidP="00A6664A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Форми та зміст взаємозв’язку логопеда із родиною заїкуватої дитини.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8.4.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Методика обстеження дітей із заїканням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4417FA">
        <w:rPr>
          <w:rFonts w:ascii="Times New Roman" w:hAnsi="Times New Roman"/>
          <w:b/>
          <w:sz w:val="24"/>
          <w:szCs w:val="24"/>
          <w:lang w:val="uk-UA"/>
        </w:rPr>
        <w:t>2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год., пр. – </w:t>
      </w:r>
      <w:r w:rsidR="004417FA">
        <w:rPr>
          <w:rFonts w:ascii="Times New Roman" w:hAnsi="Times New Roman"/>
          <w:b/>
          <w:sz w:val="24"/>
          <w:szCs w:val="24"/>
          <w:lang w:val="uk-UA"/>
        </w:rPr>
        <w:t>2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Етапи логопедичного обстеження.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Методика збору та вивчення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амнестичних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даних.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Методика обстеження мовлення та моторики.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Методика вивчення психологічних особливостей заїкуватого.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Психолого-педагогічне заключення.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lastRenderedPageBreak/>
        <w:t>Тема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8.5.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Методичні системи реабілітації дошкільників із заїканням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4 год., пр. – 4 год.)</w:t>
      </w:r>
    </w:p>
    <w:p w:rsidR="00F40DB7" w:rsidRPr="00A6664A" w:rsidRDefault="00EB5FFB" w:rsidP="00A666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Комплексна система реабілітації заїкання Н.А. Власової та Є.Ф.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Рау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F40DB7" w:rsidRPr="00A6664A" w:rsidRDefault="00EB5FFB" w:rsidP="00A666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Комплексна система реабілітації заїкання В.І.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Селівьорстова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F40DB7" w:rsidRPr="00A6664A" w:rsidRDefault="00EB5FFB" w:rsidP="00A666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Комплексна система реабілітації заїкання Н.А.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Чевельової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>.</w:t>
      </w:r>
      <w:r w:rsidRPr="00A6664A"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:rsidR="00F40DB7" w:rsidRPr="00A6664A" w:rsidRDefault="00EB5FFB" w:rsidP="00A666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Комплексна система реабілітації заїкання С.А.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Міронової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8.6.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Методичні системи реабілітації молодших школярів із заїканням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Особливості логопедичної роботи із школярами.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Комплексна система реабілітації заїкання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А.В.Ястребової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EB5FFB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Значення психотерапії у логопедичній роботі з подолання заїкання у школярів.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Методика проведення аутогенного тренування.</w:t>
      </w:r>
    </w:p>
    <w:p w:rsidR="00F40DB7" w:rsidRPr="00A6664A" w:rsidRDefault="00F40DB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8.7.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Диференціація заїкання від інших порушень </w:t>
      </w:r>
      <w:proofErr w:type="spellStart"/>
      <w:r w:rsidRPr="00A6664A">
        <w:rPr>
          <w:rFonts w:ascii="Times New Roman" w:hAnsi="Times New Roman"/>
          <w:b/>
          <w:sz w:val="24"/>
          <w:szCs w:val="24"/>
          <w:lang w:val="uk-UA"/>
        </w:rPr>
        <w:t>темпо</w:t>
      </w:r>
      <w:proofErr w:type="spellEnd"/>
      <w:r w:rsidRPr="00A6664A">
        <w:rPr>
          <w:rFonts w:ascii="Times New Roman" w:hAnsi="Times New Roman"/>
          <w:b/>
          <w:sz w:val="24"/>
          <w:szCs w:val="24"/>
          <w:lang w:val="uk-UA"/>
        </w:rPr>
        <w:t>-ритмічної організації мовлення</w:t>
      </w:r>
      <w:r w:rsidR="00EB5FFB" w:rsidRPr="00A666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4417FA">
        <w:rPr>
          <w:rFonts w:ascii="Times New Roman" w:hAnsi="Times New Roman"/>
          <w:b/>
          <w:sz w:val="24"/>
          <w:szCs w:val="24"/>
          <w:lang w:val="uk-UA"/>
        </w:rPr>
        <w:t>2</w:t>
      </w:r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 xml:space="preserve"> год., пр. – 2год.)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Етіологія та механізми фізіологічних ітерацій.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Затинання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судомного характеру.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Етіологя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та механізми.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>Психологічні особливості заїкуватих. Модель фіксованості на своєму дефекті.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Порівняльний аналіз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затинань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судомного та несудомного характеру.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Порівняльний аналіз невротичної та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неврозоподібної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форми заїкання.</w:t>
      </w:r>
    </w:p>
    <w:p w:rsidR="00F40DB7" w:rsidRPr="00A6664A" w:rsidRDefault="00EB5FFB" w:rsidP="00A666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Профілактика та подолання мовленнєвих </w:t>
      </w:r>
      <w:proofErr w:type="spellStart"/>
      <w:r w:rsidR="00F40DB7" w:rsidRPr="00A6664A">
        <w:rPr>
          <w:rFonts w:ascii="Times New Roman" w:hAnsi="Times New Roman"/>
          <w:sz w:val="24"/>
          <w:szCs w:val="24"/>
          <w:lang w:val="uk-UA"/>
        </w:rPr>
        <w:t>затинань</w:t>
      </w:r>
      <w:proofErr w:type="spellEnd"/>
      <w:r w:rsidR="00F40DB7" w:rsidRPr="00A6664A">
        <w:rPr>
          <w:rFonts w:ascii="Times New Roman" w:hAnsi="Times New Roman"/>
          <w:sz w:val="24"/>
          <w:szCs w:val="24"/>
          <w:lang w:val="uk-UA"/>
        </w:rPr>
        <w:t xml:space="preserve"> у дітей.</w:t>
      </w:r>
    </w:p>
    <w:p w:rsidR="00F40DB7" w:rsidRPr="00A6664A" w:rsidRDefault="00F40DB7" w:rsidP="00A666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B5FFB" w:rsidRPr="00A6664A" w:rsidRDefault="00EB5FFB" w:rsidP="00A666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7 СЕМЕСТР</w:t>
      </w:r>
    </w:p>
    <w:p w:rsidR="00801070" w:rsidRPr="00A6664A" w:rsidRDefault="00801070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1070" w:rsidRPr="00A6664A" w:rsidRDefault="00801070" w:rsidP="00A6664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9. Алалія 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A6664A">
        <w:rPr>
          <w:rFonts w:ascii="Times New Roman" w:hAnsi="Times New Roman"/>
          <w:b/>
          <w:sz w:val="24"/>
          <w:szCs w:val="24"/>
          <w:lang w:val="uk-UA"/>
        </w:rPr>
        <w:t xml:space="preserve"> 9.1.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Алалія. Загальна характеристика</w:t>
      </w:r>
      <w:r w:rsidR="004417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4417FA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D06777" w:rsidRPr="00A6664A" w:rsidRDefault="00801070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Поняття „алалія”. Історичний аспект дослідження алалії. Поширеність алалії в дитячій популяції.</w:t>
      </w:r>
    </w:p>
    <w:p w:rsidR="00D06777" w:rsidRPr="00A6664A" w:rsidRDefault="00801070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Порівняльна характеристика алалії та афазії.</w:t>
      </w:r>
    </w:p>
    <w:p w:rsidR="00D06777" w:rsidRPr="00A6664A" w:rsidRDefault="00801070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Етіологія алалії.</w:t>
      </w:r>
    </w:p>
    <w:p w:rsidR="00D06777" w:rsidRPr="00A6664A" w:rsidRDefault="00801070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Анатомо-фізіологічний аспект вивчення алалії</w:t>
      </w:r>
    </w:p>
    <w:p w:rsidR="00D06777" w:rsidRPr="00A6664A" w:rsidRDefault="00801070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Симптоматика та механізми алалії: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структура дефекту;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концепції пояснення механізму захворювання.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6. Огляд сучасної класифікації форм алалії: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а) класифікація за Є. Ф.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Соботович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б) класифікація за Р. Є.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Лєвіною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;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в) класифікація за Л. С. </w:t>
      </w:r>
      <w:proofErr w:type="spellStart"/>
      <w:r w:rsidRPr="00A6664A">
        <w:rPr>
          <w:rFonts w:ascii="Times New Roman" w:hAnsi="Times New Roman"/>
          <w:sz w:val="24"/>
          <w:szCs w:val="24"/>
          <w:lang w:val="uk-UA"/>
        </w:rPr>
        <w:t>Волковою</w:t>
      </w:r>
      <w:proofErr w:type="spellEnd"/>
      <w:r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D06777" w:rsidRPr="00A6664A" w:rsidRDefault="00D06777" w:rsidP="00A6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A6664A">
        <w:rPr>
          <w:rFonts w:ascii="Times New Roman" w:hAnsi="Times New Roman"/>
          <w:b/>
          <w:sz w:val="24"/>
          <w:szCs w:val="24"/>
          <w:lang w:val="uk-UA"/>
        </w:rPr>
        <w:t xml:space="preserve"> 9.2.</w:t>
      </w:r>
      <w:r w:rsidRPr="00A6664A">
        <w:rPr>
          <w:rFonts w:ascii="Times New Roman" w:hAnsi="Times New Roman"/>
          <w:b/>
          <w:sz w:val="24"/>
          <w:szCs w:val="24"/>
          <w:lang w:val="uk-UA"/>
        </w:rPr>
        <w:t xml:space="preserve"> Моторна алалія</w:t>
      </w:r>
      <w:r w:rsidR="00E92B29" w:rsidRPr="00A6664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A6664A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A6664A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Форми моторної алалії, механізми порушення мовлення при цих формах.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Патогенез моторної алалії.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Симптоматика моторної алалії: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9.3.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Клініко-психолого-педагогічна характеристика дітей із моторною алалією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Симптоматика моторної алалії: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а) немовленнєва;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б) мовленнєва.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Діти з першим рівнем розвитку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Діти з другим рівнем розвитку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Діти з третім рівнем розвитку мовлення.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lastRenderedPageBreak/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9.4.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Сенсорна алалія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Сенсорна алалія. Історія вивчення сенсорної алалії вітчизняними та закордонними науковцями.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Механізми формування функції розуміння мовлення в онтогенезі.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Провідні механізми сенсорної алалії.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Симптоматика сенсорної алалії.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9.6.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Клініко-психолого-педагогічна характеристика дітей із сенсорною алалією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(пр. – </w:t>
      </w:r>
      <w:r w:rsidR="00BA4AA2" w:rsidRPr="00513484">
        <w:rPr>
          <w:rFonts w:ascii="Times New Roman" w:hAnsi="Times New Roman"/>
          <w:b/>
          <w:sz w:val="24"/>
          <w:szCs w:val="24"/>
          <w:lang w:val="uk-UA"/>
        </w:rPr>
        <w:t>2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Ступені недорозвинення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мовленнєвослухового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аналізатора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експресивного мовлення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Поширеність сенсорної алалії в дитячій популяції.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A11AE6" w:rsidRPr="005134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9.7. 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>Методика обстеження дітей із алалією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(самостійно)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Мета, завдання та принципи обстеження.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Зміст і методи обстеження.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Диференціація алалії від інших порушень розвитку: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а) дизартрії;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б) олігофренії;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в)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дислалії</w:t>
      </w:r>
      <w:proofErr w:type="spellEnd"/>
      <w:r w:rsidRPr="00513484">
        <w:rPr>
          <w:rFonts w:ascii="Times New Roman" w:hAnsi="Times New Roman"/>
          <w:sz w:val="24"/>
          <w:szCs w:val="24"/>
          <w:lang w:val="uk-UA"/>
        </w:rPr>
        <w:t>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9.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8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Система корекційно-розвивальної роботи при моторній алалії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4 год.)</w:t>
      </w:r>
    </w:p>
    <w:p w:rsidR="00E92B29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92B29" w:rsidRPr="00513484">
        <w:rPr>
          <w:rFonts w:ascii="Times New Roman" w:hAnsi="Times New Roman"/>
          <w:sz w:val="24"/>
          <w:szCs w:val="24"/>
          <w:lang w:val="uk-UA"/>
        </w:rPr>
        <w:t>Комплексний підхід подолання алалії.</w:t>
      </w:r>
    </w:p>
    <w:p w:rsidR="00D06777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513484">
        <w:rPr>
          <w:rFonts w:ascii="Times New Roman" w:hAnsi="Times New Roman"/>
          <w:sz w:val="24"/>
          <w:szCs w:val="24"/>
          <w:lang w:val="uk-UA"/>
        </w:rPr>
        <w:t>Особливості логопедичної роботи з дітьми І рівня сформованості мовлення.</w:t>
      </w:r>
    </w:p>
    <w:p w:rsidR="00D06777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513484">
        <w:rPr>
          <w:rFonts w:ascii="Times New Roman" w:hAnsi="Times New Roman"/>
          <w:sz w:val="24"/>
          <w:szCs w:val="24"/>
          <w:lang w:val="uk-UA"/>
        </w:rPr>
        <w:t>Особливості логопедичної роботи з дітьми ІІ рівня сформованості мовлення.</w:t>
      </w:r>
    </w:p>
    <w:p w:rsidR="00D06777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513484">
        <w:rPr>
          <w:rFonts w:ascii="Times New Roman" w:hAnsi="Times New Roman"/>
          <w:sz w:val="24"/>
          <w:szCs w:val="24"/>
          <w:lang w:val="uk-UA"/>
        </w:rPr>
        <w:t>Особливості логопедичної роботи з дітьми ІІІ рівня сформованості мовлення.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9.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9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Система корекційно-розвивальної роботи при сенсорній алалії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. – 2 год., пр. – </w:t>
      </w:r>
      <w:r w:rsidR="00BA4AA2" w:rsidRPr="00513484">
        <w:rPr>
          <w:rFonts w:ascii="Times New Roman" w:hAnsi="Times New Roman"/>
          <w:b/>
          <w:sz w:val="24"/>
          <w:szCs w:val="24"/>
          <w:lang w:val="uk-UA"/>
        </w:rPr>
        <w:t>4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Принципи, методи та провідні завдання логопедичного втручання при сенсорній алалії.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Методика формування немовленнєвих процесів 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а) організація звукового та мовленнєвого режиму;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б) розвиток сприйняття;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в) розвиток уваги, працездатності;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г) нормалізація поведінки.</w:t>
      </w:r>
    </w:p>
    <w:p w:rsidR="00D06777" w:rsidRPr="00513484" w:rsidRDefault="00801070" w:rsidP="00513484">
      <w:pPr>
        <w:tabs>
          <w:tab w:val="num" w:pos="12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>Модуль 10. Афазія</w:t>
      </w:r>
    </w:p>
    <w:p w:rsidR="00D06777" w:rsidRPr="00513484" w:rsidRDefault="00D06777" w:rsidP="00513484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10.1.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Афазія. Загальна характеристика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Поняття афазії. Історичний аспект дослідження проблеми.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Причини виникнення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Анатомо-фізіологічний аспект дослідження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Класифікація афазії</w:t>
      </w:r>
    </w:p>
    <w:p w:rsidR="00D06777" w:rsidRPr="00513484" w:rsidRDefault="00D06777" w:rsidP="00513484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10.2.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Задні форми афазії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. – 2 год., пр. – </w:t>
      </w:r>
      <w:r w:rsidR="00C8522D">
        <w:rPr>
          <w:rFonts w:ascii="Times New Roman" w:hAnsi="Times New Roman"/>
          <w:b/>
          <w:sz w:val="24"/>
          <w:szCs w:val="24"/>
          <w:lang w:val="uk-UA"/>
        </w:rPr>
        <w:t>2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Акустико-гностична афазія. Порушення усного та писемного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Акустико-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мнестична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афазія. Варіанти. Порушення усного та писемного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Амнестико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>-семантична афазія. Варіанти. Порушення усного та писемного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Афферентна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моторна афазія. Загальна характеристика.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Варіанти 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афферентної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моторної афазії (за О. Р. Лурія). Мовленнєва симптоматика.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A11AE6" w:rsidRPr="005134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10.3.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Передні форми афазії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Еферентна моторна афазія.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4417F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Нейролінгвістичний підхід до порушень мовлення при еферентній моторній афазії. Варіанти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ефферентної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моторної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порушення усного та писемного мовлення при еферентній моторній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4.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Динамічна афазія. Порушення усного та писемного мовлення.</w:t>
      </w:r>
    </w:p>
    <w:p w:rsidR="00D06777" w:rsidRPr="00513484" w:rsidRDefault="00D06777" w:rsidP="00513484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4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Методика відновлювальної роботи при задніх формах афазії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. – 2 год., пр. – </w:t>
      </w:r>
      <w:r w:rsidR="00C8522D">
        <w:rPr>
          <w:rFonts w:ascii="Times New Roman" w:hAnsi="Times New Roman"/>
          <w:b/>
          <w:sz w:val="24"/>
          <w:szCs w:val="24"/>
          <w:lang w:val="uk-UA"/>
        </w:rPr>
        <w:t>4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Принципи логопедичної роботи при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проведення відновлюваної роботи при акустико-фонематичній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Провідні завдання логопедичного впливу при акустико-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мнестичній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афазії. Специфіка відновлення порушених функцій при різних варіантах акустико-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мнестичної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Специфіка відновлення розуміння логіко-граматичних конструкції, уміння орієнтуватися у просторі при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амнестико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>-семантичній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Особливості подолання </w:t>
      </w:r>
      <w:proofErr w:type="spellStart"/>
      <w:r w:rsidR="00D06777" w:rsidRPr="00A6664A">
        <w:rPr>
          <w:rFonts w:ascii="Times New Roman" w:hAnsi="Times New Roman"/>
          <w:sz w:val="24"/>
          <w:szCs w:val="24"/>
          <w:lang w:val="uk-UA"/>
        </w:rPr>
        <w:t>амнестичних</w:t>
      </w:r>
      <w:proofErr w:type="spellEnd"/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явищ.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Специфіка подолання апраксії артикуляційного апарату при аферентній моторній афазії.</w:t>
      </w:r>
    </w:p>
    <w:p w:rsidR="00D06777" w:rsidRPr="00513484" w:rsidRDefault="00D06777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5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Особливості логопедичної роботи при моторних формах афазії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проведення логопедичної роботи на ранніх етапах.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Специфіка подолання порушень усного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подолання порушень писемного мовлення.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Профілактика «телеграфного стилю».</w:t>
      </w:r>
    </w:p>
    <w:p w:rsidR="00D06777" w:rsidRPr="00513484" w:rsidRDefault="00D06777" w:rsidP="00513484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6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Методика відновлювальної роботи при передніх формах афазії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(пр. – 2 год.)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проведення логопедичної роботи з відновлення „почутт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 xml:space="preserve"> мови” при еферентній моторній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Специфіка подолання патологічної інертності в ланці породження складової структури мов</w:t>
      </w:r>
      <w:r>
        <w:rPr>
          <w:rFonts w:ascii="Times New Roman" w:hAnsi="Times New Roman"/>
          <w:sz w:val="24"/>
          <w:szCs w:val="24"/>
          <w:lang w:val="uk-UA"/>
        </w:rPr>
        <w:t>лення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, вибору слів.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Провідні завдання відновлюваної роботи при динамічній афазії.</w:t>
      </w:r>
    </w:p>
    <w:p w:rsidR="00D06777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D06777" w:rsidRPr="00A6664A">
        <w:rPr>
          <w:rFonts w:ascii="Times New Roman" w:hAnsi="Times New Roman"/>
          <w:sz w:val="24"/>
          <w:szCs w:val="24"/>
          <w:lang w:val="uk-UA"/>
        </w:rPr>
        <w:t>Особливості подолання порушень внутрішнього програмування при динамічній афазії.</w:t>
      </w:r>
    </w:p>
    <w:p w:rsidR="00EB5FFB" w:rsidRPr="00513484" w:rsidRDefault="00EB5FFB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 xml:space="preserve"> 10.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>7</w:t>
      </w:r>
      <w:r w:rsidR="00801070" w:rsidRPr="0051348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 Методика нейропсихологічного дослідження дітей із системними вадами мовлення</w:t>
      </w:r>
      <w:r w:rsidR="00E92B29" w:rsidRPr="00513484">
        <w:rPr>
          <w:rFonts w:ascii="Times New Roman" w:hAnsi="Times New Roman"/>
          <w:b/>
          <w:sz w:val="24"/>
          <w:szCs w:val="24"/>
          <w:lang w:val="uk-UA"/>
        </w:rPr>
        <w:t xml:space="preserve"> (самостійно)</w:t>
      </w:r>
    </w:p>
    <w:p w:rsidR="00EB5FFB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B5FFB" w:rsidRPr="00A6664A">
        <w:rPr>
          <w:rFonts w:ascii="Times New Roman" w:hAnsi="Times New Roman"/>
          <w:sz w:val="24"/>
          <w:szCs w:val="24"/>
          <w:lang w:val="uk-UA"/>
        </w:rPr>
        <w:t>Дослідження вищих психічних функцій.</w:t>
      </w:r>
    </w:p>
    <w:p w:rsidR="00EB5FFB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EB5FFB" w:rsidRPr="00A6664A">
        <w:rPr>
          <w:rFonts w:ascii="Times New Roman" w:hAnsi="Times New Roman"/>
          <w:sz w:val="24"/>
          <w:szCs w:val="24"/>
          <w:lang w:val="uk-UA"/>
        </w:rPr>
        <w:t>Дослідження особливостей експресивного мовлення: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а) дослідження орального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праксиса</w:t>
      </w:r>
      <w:proofErr w:type="spellEnd"/>
      <w:r w:rsidRPr="00513484">
        <w:rPr>
          <w:rFonts w:ascii="Times New Roman" w:hAnsi="Times New Roman"/>
          <w:sz w:val="24"/>
          <w:szCs w:val="24"/>
          <w:lang w:val="uk-UA"/>
        </w:rPr>
        <w:t xml:space="preserve"> та артикуляційної моторики;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б) дослідження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513484">
        <w:rPr>
          <w:rFonts w:ascii="Times New Roman" w:hAnsi="Times New Roman"/>
          <w:sz w:val="24"/>
          <w:szCs w:val="24"/>
          <w:lang w:val="uk-UA"/>
        </w:rPr>
        <w:t>;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в) дослідження сформованості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звукоскладової</w:t>
      </w:r>
      <w:proofErr w:type="spellEnd"/>
      <w:r w:rsidRPr="00513484">
        <w:rPr>
          <w:rFonts w:ascii="Times New Roman" w:hAnsi="Times New Roman"/>
          <w:sz w:val="24"/>
          <w:szCs w:val="24"/>
          <w:lang w:val="uk-UA"/>
        </w:rPr>
        <w:t xml:space="preserve"> структури слова;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г) дослідження сформованості навичок словотворення та словозміни;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д) дослідження </w:t>
      </w:r>
      <w:r w:rsidR="00EB5FFB" w:rsidRPr="00513484">
        <w:rPr>
          <w:rFonts w:ascii="Times New Roman" w:hAnsi="Times New Roman"/>
          <w:sz w:val="24"/>
          <w:szCs w:val="24"/>
          <w:lang w:val="uk-UA"/>
        </w:rPr>
        <w:t>зв’язного мовлення.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EB5FFB" w:rsidRPr="00513484">
        <w:rPr>
          <w:rFonts w:ascii="Times New Roman" w:hAnsi="Times New Roman"/>
          <w:sz w:val="24"/>
          <w:szCs w:val="24"/>
          <w:lang w:val="uk-UA"/>
        </w:rPr>
        <w:t xml:space="preserve">Вивчення стану </w:t>
      </w:r>
      <w:proofErr w:type="spellStart"/>
      <w:r w:rsidR="00EB5FFB" w:rsidRPr="00513484">
        <w:rPr>
          <w:rFonts w:ascii="Times New Roman" w:hAnsi="Times New Roman"/>
          <w:sz w:val="24"/>
          <w:szCs w:val="24"/>
          <w:lang w:val="uk-UA"/>
        </w:rPr>
        <w:t>імпресивного</w:t>
      </w:r>
      <w:proofErr w:type="spellEnd"/>
      <w:r w:rsidR="00EB5FFB" w:rsidRPr="00513484">
        <w:rPr>
          <w:rFonts w:ascii="Times New Roman" w:hAnsi="Times New Roman"/>
          <w:sz w:val="24"/>
          <w:szCs w:val="24"/>
          <w:lang w:val="uk-UA"/>
        </w:rPr>
        <w:t xml:space="preserve"> мовлення.</w:t>
      </w:r>
    </w:p>
    <w:p w:rsidR="00EB5FFB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B5FFB" w:rsidRPr="00513484">
        <w:rPr>
          <w:rFonts w:ascii="Times New Roman" w:hAnsi="Times New Roman"/>
          <w:sz w:val="24"/>
          <w:szCs w:val="24"/>
          <w:lang w:val="uk-UA"/>
        </w:rPr>
        <w:t>Вивчення писемного мовлення (у молодших школярів).</w:t>
      </w:r>
    </w:p>
    <w:p w:rsidR="00F40DB7" w:rsidRPr="00A6664A" w:rsidRDefault="00F40DB7" w:rsidP="0051348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0DB7" w:rsidRPr="00A6664A" w:rsidRDefault="00F40DB7" w:rsidP="0051348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AE6" w:rsidRPr="00513484" w:rsidRDefault="00A11AE6" w:rsidP="0051348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>8 СЕМЕСТР</w:t>
      </w:r>
    </w:p>
    <w:p w:rsidR="00F40DB7" w:rsidRPr="00513484" w:rsidRDefault="00067D9E" w:rsidP="00513484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11. </w:t>
      </w:r>
      <w:proofErr w:type="spellStart"/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>Дислексія</w:t>
      </w:r>
      <w:proofErr w:type="spellEnd"/>
    </w:p>
    <w:p w:rsidR="00067D9E" w:rsidRPr="00513484" w:rsidRDefault="00067D9E" w:rsidP="0051348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 w:eastAsia="ru-RU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Тема 11.1. </w:t>
      </w:r>
      <w:r w:rsidRPr="00513484">
        <w:rPr>
          <w:rFonts w:ascii="Times New Roman" w:hAnsi="Times New Roman"/>
          <w:sz w:val="24"/>
          <w:szCs w:val="24"/>
          <w:lang w:val="uk-UA"/>
        </w:rPr>
        <w:t>Порушення писемного мовлення у дітей. Психофізіологічні основи</w:t>
      </w:r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Історичний огляд учень про порушення писемного мовлення.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Термінологія та визначення порушень читання у дітей.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Психологічна класифікація специфічних помилок читання.</w:t>
      </w:r>
    </w:p>
    <w:p w:rsidR="00067D9E" w:rsidRPr="00513484" w:rsidRDefault="00067D9E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Тема 11.2. </w:t>
      </w:r>
      <w:r w:rsidRPr="00513484">
        <w:rPr>
          <w:rFonts w:ascii="Times New Roman" w:hAnsi="Times New Roman"/>
          <w:sz w:val="24"/>
          <w:szCs w:val="24"/>
          <w:lang w:val="uk-UA"/>
        </w:rPr>
        <w:t xml:space="preserve">Механізми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067D9E" w:rsidRPr="00A6664A" w:rsidRDefault="00C8522D" w:rsidP="00513484">
      <w:pPr>
        <w:tabs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Причини виникнення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Симптоматика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а) психолого-педагогічна;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б) </w:t>
      </w:r>
      <w:r w:rsidR="00067D9E" w:rsidRPr="00513484">
        <w:rPr>
          <w:rFonts w:ascii="Times New Roman" w:hAnsi="Times New Roman"/>
          <w:sz w:val="24"/>
          <w:szCs w:val="24"/>
          <w:lang w:val="uk-UA"/>
        </w:rPr>
        <w:t>клініко-</w:t>
      </w:r>
      <w:proofErr w:type="spellStart"/>
      <w:r w:rsidR="00067D9E" w:rsidRPr="00513484">
        <w:rPr>
          <w:rFonts w:ascii="Times New Roman" w:hAnsi="Times New Roman"/>
          <w:sz w:val="24"/>
          <w:szCs w:val="24"/>
          <w:lang w:val="uk-UA"/>
        </w:rPr>
        <w:t>псхопатологічна</w:t>
      </w:r>
      <w:proofErr w:type="spellEnd"/>
      <w:r w:rsidR="00067D9E" w:rsidRPr="00513484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513484">
        <w:rPr>
          <w:rFonts w:ascii="Times New Roman" w:hAnsi="Times New Roman"/>
          <w:sz w:val="24"/>
          <w:szCs w:val="24"/>
          <w:lang w:val="uk-UA"/>
        </w:rPr>
        <w:t xml:space="preserve">Механізми </w:t>
      </w:r>
      <w:proofErr w:type="spellStart"/>
      <w:r w:rsidR="00067D9E" w:rsidRPr="00513484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067D9E" w:rsidRPr="00513484">
        <w:rPr>
          <w:rFonts w:ascii="Times New Roman" w:hAnsi="Times New Roman"/>
          <w:sz w:val="24"/>
          <w:szCs w:val="24"/>
          <w:lang w:val="uk-UA"/>
        </w:rPr>
        <w:t>: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lastRenderedPageBreak/>
        <w:t>а) порушення просторових уявлень;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б) порушення усного мовлення;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в) білінгвізм;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>г) затримка психічного розвитку;</w:t>
      </w:r>
    </w:p>
    <w:p w:rsidR="00067D9E" w:rsidRPr="00513484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sz w:val="24"/>
          <w:szCs w:val="24"/>
          <w:lang w:val="uk-UA"/>
        </w:rPr>
        <w:t xml:space="preserve">д) афективні </w:t>
      </w:r>
      <w:r w:rsidR="00067D9E" w:rsidRPr="00513484">
        <w:rPr>
          <w:rFonts w:ascii="Times New Roman" w:hAnsi="Times New Roman"/>
          <w:sz w:val="24"/>
          <w:szCs w:val="24"/>
          <w:lang w:val="uk-UA"/>
        </w:rPr>
        <w:t>порушення.</w:t>
      </w:r>
    </w:p>
    <w:p w:rsidR="00067D9E" w:rsidRPr="00513484" w:rsidRDefault="00067D9E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Тема 11.3. </w:t>
      </w:r>
      <w:r w:rsidRPr="00513484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(пр. – 2 год.)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Мультиаксальна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класифікація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дислексій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(О.М. Корнєв).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Патогенетична класифікація С.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Борель-Мєзоні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Класифікація О.А. Токаревої.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М.Є.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Хватцева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Р.І.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Лалаєвої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513484" w:rsidRDefault="00067D9E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 11.4.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13484">
        <w:rPr>
          <w:rFonts w:ascii="Times New Roman" w:hAnsi="Times New Roman"/>
          <w:sz w:val="24"/>
          <w:szCs w:val="24"/>
          <w:lang w:val="uk-UA"/>
        </w:rPr>
        <w:t xml:space="preserve">Клініко-психологічний підхід до вивчення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(пр. – 2 год.)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Концепція «мінімальної мозкової дисфункції».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Концепція «затримки психічного розвитку».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Клініко-психопатологічні симптоми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513484" w:rsidRDefault="00067D9E" w:rsidP="00513484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12. </w:t>
      </w:r>
      <w:proofErr w:type="spellStart"/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>Дисграфія</w:t>
      </w:r>
      <w:proofErr w:type="spellEnd"/>
    </w:p>
    <w:p w:rsidR="00067D9E" w:rsidRPr="00513484" w:rsidRDefault="00067D9E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Тема 12.1. </w:t>
      </w:r>
      <w:proofErr w:type="spellStart"/>
      <w:r w:rsidRPr="00513484">
        <w:rPr>
          <w:rFonts w:ascii="Times New Roman" w:hAnsi="Times New Roman"/>
          <w:sz w:val="24"/>
          <w:szCs w:val="24"/>
          <w:lang w:val="uk-UA"/>
        </w:rPr>
        <w:t>Дисграфія</w:t>
      </w:r>
      <w:proofErr w:type="spellEnd"/>
      <w:r w:rsidRPr="00513484">
        <w:rPr>
          <w:rFonts w:ascii="Times New Roman" w:hAnsi="Times New Roman"/>
          <w:sz w:val="24"/>
          <w:szCs w:val="24"/>
          <w:lang w:val="uk-UA"/>
        </w:rPr>
        <w:t>. Загальна характеристика</w:t>
      </w:r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Поняття «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дисграфія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», загальна характеристика.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 за підручником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Л.С.Волкової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за І.М.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Садовніковою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О.М.Корнєва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513484" w:rsidRDefault="00067D9E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>12.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2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513484">
        <w:rPr>
          <w:rFonts w:ascii="Times New Roman" w:hAnsi="Times New Roman"/>
          <w:sz w:val="24"/>
          <w:szCs w:val="24"/>
          <w:lang w:val="uk-UA"/>
        </w:rPr>
        <w:t>Методика корекції порушень писемного мовлення у дітей</w:t>
      </w:r>
      <w:r w:rsidR="00A6664A" w:rsidRPr="005134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A6664A" w:rsidRPr="00513484">
        <w:rPr>
          <w:rFonts w:ascii="Times New Roman" w:hAnsi="Times New Roman"/>
          <w:b/>
          <w:sz w:val="24"/>
          <w:szCs w:val="24"/>
          <w:lang w:val="uk-UA"/>
        </w:rPr>
        <w:t>. – 2 год., пр. – 2 год.)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Принципи корекційної роботи при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067D9E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067D9E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Методика розвитку фонематичних процесів.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Методика розвитку оптико-просторових уявлень та узагальнень.</w:t>
      </w:r>
    </w:p>
    <w:p w:rsidR="00067D9E" w:rsidRPr="00A6664A" w:rsidRDefault="00C8522D" w:rsidP="005134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67D9E" w:rsidRPr="00A6664A">
        <w:rPr>
          <w:rFonts w:ascii="Times New Roman" w:hAnsi="Times New Roman"/>
          <w:sz w:val="24"/>
          <w:szCs w:val="24"/>
          <w:lang w:val="uk-UA"/>
        </w:rPr>
        <w:t>Методика розвитку граматичної будови мовлення.</w:t>
      </w:r>
    </w:p>
    <w:p w:rsidR="00A6664A" w:rsidRPr="00513484" w:rsidRDefault="00A6664A" w:rsidP="0051348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3484">
        <w:rPr>
          <w:rFonts w:ascii="Times New Roman" w:hAnsi="Times New Roman"/>
          <w:b/>
          <w:sz w:val="24"/>
          <w:szCs w:val="24"/>
          <w:lang w:val="uk-UA"/>
        </w:rPr>
        <w:t>Тема 12.</w:t>
      </w:r>
      <w:r w:rsidR="00513484">
        <w:rPr>
          <w:rFonts w:ascii="Times New Roman" w:hAnsi="Times New Roman"/>
          <w:b/>
          <w:sz w:val="24"/>
          <w:szCs w:val="24"/>
          <w:lang w:val="uk-UA"/>
        </w:rPr>
        <w:t>3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513484">
        <w:rPr>
          <w:rFonts w:ascii="Times New Roman" w:hAnsi="Times New Roman"/>
          <w:sz w:val="24"/>
          <w:szCs w:val="24"/>
          <w:lang w:val="uk-UA"/>
        </w:rPr>
        <w:t xml:space="preserve">Діагностика порушень читання і письма </w:t>
      </w:r>
      <w:r w:rsidRPr="00513484">
        <w:rPr>
          <w:rFonts w:ascii="Times New Roman" w:hAnsi="Times New Roman"/>
          <w:b/>
          <w:sz w:val="24"/>
          <w:szCs w:val="24"/>
          <w:lang w:val="uk-UA"/>
        </w:rPr>
        <w:t>(пр. – 2 год.)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>Провідні завдання діагностики порушень писемного мовлення.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>Дослідження розумового розвитку.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Дослідження динамічного </w:t>
      </w:r>
      <w:proofErr w:type="spellStart"/>
      <w:r w:rsidR="00A6664A" w:rsidRPr="00A6664A">
        <w:rPr>
          <w:rFonts w:ascii="Times New Roman" w:hAnsi="Times New Roman"/>
          <w:sz w:val="24"/>
          <w:szCs w:val="24"/>
          <w:lang w:val="uk-UA"/>
        </w:rPr>
        <w:t>праксису</w:t>
      </w:r>
      <w:proofErr w:type="spellEnd"/>
      <w:r w:rsidR="00A6664A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Дослідження </w:t>
      </w:r>
      <w:proofErr w:type="spellStart"/>
      <w:r w:rsidR="00A6664A" w:rsidRPr="00A6664A">
        <w:rPr>
          <w:rFonts w:ascii="Times New Roman" w:hAnsi="Times New Roman"/>
          <w:sz w:val="24"/>
          <w:szCs w:val="24"/>
          <w:lang w:val="uk-UA"/>
        </w:rPr>
        <w:t>сукцесивних</w:t>
      </w:r>
      <w:proofErr w:type="spellEnd"/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 функцій.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>Дослідження усного мовлення.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>Вивчення стану письма.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Методика раннього виявлення </w:t>
      </w:r>
      <w:proofErr w:type="spellStart"/>
      <w:r w:rsidR="00A6664A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A6664A" w:rsidRPr="00A6664A">
        <w:rPr>
          <w:rFonts w:ascii="Times New Roman" w:hAnsi="Times New Roman"/>
          <w:sz w:val="24"/>
          <w:szCs w:val="24"/>
          <w:lang w:val="uk-UA"/>
        </w:rPr>
        <w:t>.</w:t>
      </w:r>
    </w:p>
    <w:p w:rsidR="00A6664A" w:rsidRPr="00A6664A" w:rsidRDefault="00C8522D" w:rsidP="0051348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Профілактика </w:t>
      </w:r>
      <w:proofErr w:type="spellStart"/>
      <w:r w:rsidR="00A6664A" w:rsidRPr="00A6664A">
        <w:rPr>
          <w:rFonts w:ascii="Times New Roman" w:hAnsi="Times New Roman"/>
          <w:sz w:val="24"/>
          <w:szCs w:val="24"/>
          <w:lang w:val="uk-UA"/>
        </w:rPr>
        <w:t>дислексії</w:t>
      </w:r>
      <w:proofErr w:type="spellEnd"/>
      <w:r w:rsidR="00A6664A" w:rsidRPr="00A6664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A6664A" w:rsidRPr="00A6664A">
        <w:rPr>
          <w:rFonts w:ascii="Times New Roman" w:hAnsi="Times New Roman"/>
          <w:sz w:val="24"/>
          <w:szCs w:val="24"/>
          <w:lang w:val="uk-UA"/>
        </w:rPr>
        <w:t>дисграфії</w:t>
      </w:r>
      <w:proofErr w:type="spellEnd"/>
      <w:r w:rsidR="00A6664A" w:rsidRPr="00A6664A">
        <w:rPr>
          <w:rFonts w:ascii="Times New Roman" w:hAnsi="Times New Roman"/>
          <w:sz w:val="24"/>
          <w:szCs w:val="24"/>
          <w:lang w:val="uk-UA"/>
        </w:rPr>
        <w:t>:</w:t>
      </w:r>
    </w:p>
    <w:p w:rsidR="00A6664A" w:rsidRPr="00A6664A" w:rsidRDefault="00C8522D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а) первинна;</w:t>
      </w:r>
    </w:p>
    <w:p w:rsidR="00A6664A" w:rsidRPr="00A6664A" w:rsidRDefault="00C8522D" w:rsidP="00A66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>б) вторинна.</w:t>
      </w:r>
    </w:p>
    <w:p w:rsidR="00067D9E" w:rsidRPr="00A6664A" w:rsidRDefault="00067D9E" w:rsidP="00BF40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522D" w:rsidRPr="009764A5" w:rsidRDefault="00C8522D" w:rsidP="00C852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C8522D" w:rsidRPr="00513484" w:rsidRDefault="00C8522D" w:rsidP="00C8522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2" w:name="_Hlk56765564"/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7:</w:t>
      </w:r>
    </w:p>
    <w:p w:rsidR="00C8522D" w:rsidRPr="007F05B9" w:rsidRDefault="00420A5C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першого модулю,</w:t>
      </w:r>
    </w:p>
    <w:p w:rsidR="00C8522D" w:rsidRPr="007F05B9" w:rsidRDefault="00420A5C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лабораторного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420A5C" w:rsidRPr="007F05B9" w:rsidRDefault="00420A5C" w:rsidP="00420A5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опрацювання теми модульної самостійної роботи.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Модуль 2. Назва та максимальна кількість балів за цей модуль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63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C8522D" w:rsidRPr="007F05B9" w:rsidRDefault="00420A5C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4 лекцій другого модулю,</w:t>
      </w:r>
    </w:p>
    <w:p w:rsidR="00C8522D" w:rsidRPr="007F05B9" w:rsidRDefault="00420A5C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49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</w:t>
      </w:r>
      <w:r>
        <w:rPr>
          <w:rFonts w:ascii="Times New Roman" w:hAnsi="Times New Roman"/>
          <w:bCs/>
          <w:sz w:val="24"/>
          <w:szCs w:val="24"/>
          <w:lang w:val="uk-UA"/>
        </w:rPr>
        <w:t>в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</w:t>
      </w:r>
      <w:bookmarkStart w:id="3" w:name="_Hlk56763659"/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3"/>
      <w:r w:rsidRPr="007F05B9">
        <w:rPr>
          <w:rFonts w:ascii="Times New Roman" w:hAnsi="Times New Roman"/>
          <w:bCs/>
          <w:sz w:val="24"/>
          <w:szCs w:val="24"/>
          <w:lang w:val="uk-UA"/>
        </w:rPr>
        <w:t>занят</w:t>
      </w:r>
      <w:r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(по 7 балів за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C8522D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занять).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4" w:name="_Hlk52054695"/>
      <w:r w:rsidRPr="007F05B9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4"/>
      <w:r w:rsidRPr="007F05B9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8522D" w:rsidRPr="007F05B9" w:rsidRDefault="00C8522D" w:rsidP="00C852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5" w:name="_Hlk56718779"/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лабораторне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Start w:id="6" w:name="_Hlk56764870"/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заняття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чи виконання модульної самостійної </w:t>
      </w:r>
      <w:bookmarkEnd w:id="6"/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роботи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7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лабораторному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C8522D" w:rsidRPr="009764A5" w:rsidRDefault="00C8522D" w:rsidP="00C852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C8522D" w:rsidRPr="009764A5" w:rsidRDefault="00C8522D" w:rsidP="00C852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лабораторного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C8522D" w:rsidRPr="009764A5" w:rsidRDefault="00C8522D" w:rsidP="00C852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підсумкової контрольної роботи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-1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bookmarkEnd w:id="2"/>
    <w:bookmarkEnd w:id="5"/>
    <w:p w:rsidR="00071CE2" w:rsidRPr="00513484" w:rsidRDefault="006926C4" w:rsidP="00071CE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071CE2"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42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71CE2" w:rsidRPr="007F05B9" w:rsidRDefault="00420A5C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14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>занять першого модулю,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занят</w:t>
      </w:r>
      <w:r w:rsidR="00420A5C"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заняття).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43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71CE2" w:rsidRPr="007F05B9" w:rsidRDefault="0002130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11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4 лекцій та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>занять другого модулю,</w:t>
      </w:r>
    </w:p>
    <w:p w:rsidR="00071CE2" w:rsidRPr="007F05B9" w:rsidRDefault="0002130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28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лабораторні заняття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>занять).</w:t>
      </w:r>
    </w:p>
    <w:p w:rsidR="00071CE2" w:rsidRPr="007F05B9" w:rsidRDefault="0002130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="00071CE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за опрацювання теми модульної самостійної роботи.</w:t>
      </w:r>
    </w:p>
    <w:p w:rsidR="00071CE2" w:rsidRPr="007F05B9" w:rsidRDefault="00071CE2" w:rsidP="00071C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 xml:space="preserve">лабораторне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заняття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чи виконання модульної самостійної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071CE2" w:rsidRPr="009764A5" w:rsidRDefault="00021302" w:rsidP="00071C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="00071CE2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71CE2"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071CE2" w:rsidRPr="009764A5" w:rsidRDefault="00071CE2" w:rsidP="00071C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бал. </w:t>
      </w:r>
    </w:p>
    <w:p w:rsidR="00071CE2" w:rsidRPr="009764A5" w:rsidRDefault="00071CE2" w:rsidP="00071C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71CE2" w:rsidRPr="00513484" w:rsidRDefault="006926C4" w:rsidP="00071CE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071CE2"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62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 першого модулю,</w:t>
      </w:r>
    </w:p>
    <w:p w:rsidR="00021302" w:rsidRDefault="00755C9F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>40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ь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7 балів за 3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заняття).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за опрацювання теми модульної самостійної роботи.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21302" w:rsidRPr="007F05B9" w:rsidRDefault="00755C9F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 другого модулю,</w:t>
      </w:r>
    </w:p>
    <w:p w:rsidR="00021302" w:rsidRPr="007F05B9" w:rsidRDefault="00755C9F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16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лабораторні заняття (по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21302"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021302" w:rsidRPr="007F05B9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021302" w:rsidRPr="007F05B9" w:rsidRDefault="00021302" w:rsidP="0002130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лабораторне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заняття</w:t>
      </w:r>
      <w:r w:rsidR="00755C9F">
        <w:rPr>
          <w:rFonts w:ascii="Times New Roman" w:hAnsi="Times New Roman"/>
          <w:bCs/>
          <w:sz w:val="24"/>
          <w:szCs w:val="24"/>
          <w:lang w:val="uk-UA"/>
        </w:rPr>
        <w:t xml:space="preserve"> чи виконання самостійної роботи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виконання самостійної роботи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 xml:space="preserve"> студенти можуть отримати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5 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>балів.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Якщо з якоїсь об’єктивної чи суб’єктивної причини студент не отримав балів на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021302" w:rsidRPr="009764A5" w:rsidRDefault="00021302" w:rsidP="000213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021302" w:rsidRPr="009764A5" w:rsidRDefault="00021302" w:rsidP="000213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бал. </w:t>
      </w:r>
    </w:p>
    <w:p w:rsidR="00755C9F" w:rsidRPr="009764A5" w:rsidRDefault="00755C9F" w:rsidP="00755C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>самостійної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бал. </w:t>
      </w:r>
    </w:p>
    <w:p w:rsidR="00021302" w:rsidRPr="009764A5" w:rsidRDefault="00021302" w:rsidP="000213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71CE2" w:rsidRPr="00513484" w:rsidRDefault="006926C4" w:rsidP="00071CE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071CE2"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11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першого модулю,</w:t>
      </w:r>
    </w:p>
    <w:p w:rsidR="00755C9F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заняття).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 w:rsidR="00B904D9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49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другого модулю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(остання лекція не оцінюється)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лабораторні заняття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тя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755C9F" w:rsidRPr="007F05B9" w:rsidRDefault="00755C9F" w:rsidP="00755C9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лабораторне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заняття 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B904D9" w:rsidRDefault="00B904D9" w:rsidP="00B904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40 балів – складання іспиту.</w:t>
      </w:r>
    </w:p>
    <w:p w:rsidR="00755C9F" w:rsidRPr="009764A5" w:rsidRDefault="00755C9F" w:rsidP="00755C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заняття 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бал. </w:t>
      </w:r>
    </w:p>
    <w:p w:rsidR="00755C9F" w:rsidRPr="009764A5" w:rsidRDefault="00755C9F" w:rsidP="00755C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складання іспиту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35-40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24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23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71CE2" w:rsidRPr="00513484" w:rsidRDefault="00B904D9" w:rsidP="00071CE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071CE2"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lastRenderedPageBreak/>
        <w:t>Форма (метод) контрольного заходу, критерії оцінювання та бали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44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 першого модулю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(остання лекція не оцінюється)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 w:rsidR="00325770">
        <w:rPr>
          <w:rFonts w:ascii="Times New Roman" w:hAnsi="Times New Roman"/>
          <w:bCs/>
          <w:sz w:val="24"/>
          <w:szCs w:val="24"/>
          <w:lang w:val="uk-UA"/>
        </w:rPr>
        <w:t xml:space="preserve">9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="00325770"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325770"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B904D9" w:rsidRPr="007F05B9" w:rsidRDefault="00325770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и </w:t>
      </w:r>
      <w:r w:rsidR="00B904D9" w:rsidRPr="007F05B9">
        <w:rPr>
          <w:rFonts w:ascii="Times New Roman" w:hAnsi="Times New Roman"/>
          <w:bCs/>
          <w:sz w:val="24"/>
          <w:szCs w:val="24"/>
          <w:lang w:val="uk-UA"/>
        </w:rPr>
        <w:t>– за відвідування 4 лекцій другого модулю,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28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лабораторні заняття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занять).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за опрацювання теми модульної самостійної роботи.</w:t>
      </w:r>
    </w:p>
    <w:p w:rsidR="00B904D9" w:rsidRPr="007F05B9" w:rsidRDefault="00B904D9" w:rsidP="00B904D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лабораторне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заняття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чи виконання модульної самостійної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B904D9" w:rsidRPr="009764A5" w:rsidRDefault="00325770" w:rsidP="00B904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20</w:t>
      </w:r>
      <w:r w:rsidR="00B904D9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B904D9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B904D9"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B904D9" w:rsidRPr="009764A5" w:rsidRDefault="00B904D9" w:rsidP="00B904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бал. </w:t>
      </w:r>
    </w:p>
    <w:p w:rsidR="00325770" w:rsidRPr="009764A5" w:rsidRDefault="00325770" w:rsidP="003257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підсумкової контрольної роботи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-1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p w:rsidR="00071CE2" w:rsidRPr="00513484" w:rsidRDefault="00B904D9" w:rsidP="00071CE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071CE2" w:rsidRPr="00513484">
        <w:rPr>
          <w:rFonts w:ascii="Times New Roman" w:hAnsi="Times New Roman"/>
          <w:b/>
          <w:bCs/>
          <w:sz w:val="24"/>
          <w:szCs w:val="24"/>
          <w:lang w:val="uk-UA"/>
        </w:rPr>
        <w:t xml:space="preserve"> СЕМЕСТР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Модуль 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. Назва та максимальна кількість балів за цей модуль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 першого модулю,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28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лабораторного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тя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2. Назва та максимальна кількість балів за цей модуль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26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лекцій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 першого модулю,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21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>
        <w:rPr>
          <w:rFonts w:ascii="Times New Roman" w:hAnsi="Times New Roman"/>
          <w:bCs/>
          <w:sz w:val="24"/>
          <w:szCs w:val="24"/>
          <w:lang w:val="uk-UA"/>
        </w:rPr>
        <w:t>за виконання завдань 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ь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7 балів за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лабораторних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тя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325770" w:rsidRPr="007F05B9" w:rsidRDefault="00325770" w:rsidP="0032577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>
        <w:rPr>
          <w:rFonts w:ascii="Times New Roman" w:hAnsi="Times New Roman"/>
          <w:bCs/>
          <w:sz w:val="24"/>
          <w:szCs w:val="24"/>
          <w:lang w:val="uk-UA"/>
        </w:rPr>
        <w:t>лабораторне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заняття 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7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лабораторному 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325770" w:rsidRDefault="00325770" w:rsidP="003257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40 балів – складання іспиту.</w:t>
      </w:r>
    </w:p>
    <w:p w:rsidR="00325770" w:rsidRPr="009764A5" w:rsidRDefault="00325770" w:rsidP="003257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лабораторного заняття 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325770" w:rsidRPr="009764A5" w:rsidRDefault="00325770" w:rsidP="003257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</w:t>
      </w:r>
      <w:r>
        <w:rPr>
          <w:rFonts w:ascii="Times New Roman" w:hAnsi="Times New Roman"/>
          <w:bCs/>
          <w:sz w:val="24"/>
          <w:szCs w:val="24"/>
          <w:lang w:val="uk-UA"/>
        </w:rPr>
        <w:t>складання іспиту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35-40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24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lang w:val="uk-UA"/>
        </w:rPr>
        <w:t>23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8522D" w:rsidRDefault="00C8522D" w:rsidP="00C8522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C8522D" w:rsidRDefault="00C8522D" w:rsidP="00C8522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7" w:name="_Hlk56718791"/>
      <w:r w:rsidRPr="001079E4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1079E4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</w:t>
      </w:r>
      <w:r w:rsidR="00617E3D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25770">
        <w:rPr>
          <w:rFonts w:ascii="Times New Roman" w:hAnsi="Times New Roman"/>
          <w:b/>
          <w:bCs/>
          <w:sz w:val="24"/>
          <w:szCs w:val="24"/>
          <w:lang w:val="uk-UA"/>
        </w:rPr>
        <w:t xml:space="preserve">завдань модульної </w:t>
      </w: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самостійно роботи</w:t>
      </w:r>
      <w:r w:rsidR="00617E3D" w:rsidRPr="00617E3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617E3D">
        <w:rPr>
          <w:rFonts w:ascii="Times New Roman" w:hAnsi="Times New Roman"/>
          <w:b/>
          <w:bCs/>
          <w:sz w:val="24"/>
          <w:szCs w:val="24"/>
          <w:lang w:val="uk-UA"/>
        </w:rPr>
        <w:t>чи відповіді під час іспиту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C8522D" w:rsidRPr="001079E4" w:rsidTr="00021302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C8522D" w:rsidRPr="001079E4" w:rsidTr="00021302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C8522D" w:rsidRPr="001079E4" w:rsidRDefault="00C8522D" w:rsidP="00021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C8522D" w:rsidRPr="001079E4" w:rsidTr="00021302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1079E4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C8522D" w:rsidRPr="001079E4" w:rsidTr="00021302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C8522D" w:rsidRPr="001079E4" w:rsidTr="00021302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22D" w:rsidRPr="001079E4" w:rsidRDefault="00C8522D" w:rsidP="00021302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C8522D" w:rsidRPr="001079E4" w:rsidRDefault="00C8522D" w:rsidP="00021302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7"/>
    </w:tbl>
    <w:p w:rsidR="00241788" w:rsidRPr="00A6664A" w:rsidRDefault="00241788" w:rsidP="00C822A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</w:p>
    <w:p w:rsidR="00241788" w:rsidRPr="00A6664A" w:rsidRDefault="00241788" w:rsidP="00C822A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</w:p>
    <w:p w:rsidR="002A09E1" w:rsidRPr="00A6664A" w:rsidRDefault="002A09E1" w:rsidP="00C822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64A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2A09E1" w:rsidRPr="00A6664A" w:rsidRDefault="002A09E1" w:rsidP="00C822A5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i/>
          <w:sz w:val="24"/>
          <w:szCs w:val="24"/>
          <w:lang w:val="uk-UA"/>
        </w:rPr>
        <w:t>Основні</w:t>
      </w:r>
    </w:p>
    <w:p w:rsidR="004554BE" w:rsidRPr="00A6664A" w:rsidRDefault="00241788" w:rsidP="002417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1.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Корнев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 А. Н. Основи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логопатологии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детского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возраста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 :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клинические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 и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психологические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 аспекти / А. Н. 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Корнев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. – СПб. :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Речь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 xml:space="preserve">, 2006. – 380 с., </w:t>
      </w:r>
      <w:proofErr w:type="spellStart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ил</w:t>
      </w:r>
      <w:proofErr w:type="spellEnd"/>
      <w:r w:rsidR="004554BE" w:rsidRPr="00A6664A">
        <w:rPr>
          <w:rFonts w:ascii="Times New Roman" w:eastAsia="+mn-ea" w:hAnsi="Times New Roman"/>
          <w:kern w:val="24"/>
          <w:sz w:val="24"/>
          <w:szCs w:val="24"/>
          <w:lang w:val="uk-UA"/>
        </w:rPr>
        <w:t>.</w:t>
      </w:r>
    </w:p>
    <w:p w:rsidR="004554BE" w:rsidRPr="00A6664A" w:rsidRDefault="00241788" w:rsidP="002417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CD2483" w:rsidRPr="00A6664A">
        <w:rPr>
          <w:rFonts w:ascii="Times New Roman" w:hAnsi="Times New Roman"/>
          <w:sz w:val="24"/>
          <w:szCs w:val="24"/>
          <w:lang w:val="uk-UA"/>
        </w:rPr>
        <w:t>Логопедія : Підручник / За ред. М. К. Шеремет. – К. : Слово, 2010. – 672 с.</w:t>
      </w:r>
    </w:p>
    <w:p w:rsidR="004554BE" w:rsidRPr="00A6664A" w:rsidRDefault="00241788" w:rsidP="00241788">
      <w:pPr>
        <w:shd w:val="clear" w:color="auto" w:fill="FFFFFF"/>
        <w:tabs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Логопедия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Учебник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студентов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дефектол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. фак. пед.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вузов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ред. Л.С.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Волковой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, С.Н.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Шаховской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. — М.: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Гуманит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изд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>. центр ВЛАДОС, 1998. — 680 с.</w:t>
      </w:r>
    </w:p>
    <w:p w:rsidR="004554BE" w:rsidRPr="00A6664A" w:rsidRDefault="00241788" w:rsidP="00241788">
      <w:pPr>
        <w:shd w:val="clear" w:color="auto" w:fill="FFFFFF"/>
        <w:tabs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shd w:val="clear" w:color="auto" w:fill="FAFAFA"/>
          <w:lang w:val="uk-UA"/>
        </w:rPr>
        <w:t xml:space="preserve">4. </w:t>
      </w:r>
      <w:r w:rsidR="004554BE" w:rsidRPr="00A6664A">
        <w:rPr>
          <w:rFonts w:ascii="Times New Roman" w:hAnsi="Times New Roman"/>
          <w:sz w:val="24"/>
          <w:szCs w:val="24"/>
          <w:shd w:val="clear" w:color="auto" w:fill="FAFAFA"/>
          <w:lang w:val="uk-UA"/>
        </w:rPr>
        <w:t>Савченко М.А. Методика виправлення вад вимови фонем у дітей. – 3-є видання, доповнене. – Тернопіль: Навчальна книга – Богдан, 2014. – 160 с.</w:t>
      </w:r>
    </w:p>
    <w:p w:rsidR="004554BE" w:rsidRPr="00A6664A" w:rsidRDefault="00241788" w:rsidP="00241788">
      <w:pPr>
        <w:shd w:val="clear" w:color="auto" w:fill="FFFFFF"/>
        <w:tabs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Фомичева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М.Ф.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правильного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звукопроизношения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: Практикум по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логопедии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пед. уч-щ по спец. № 03.08 «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Дошк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». – М.: </w:t>
      </w:r>
      <w:proofErr w:type="spellStart"/>
      <w:r w:rsidR="004554BE" w:rsidRPr="00A6664A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, 1989, </w:t>
      </w:r>
      <w:r w:rsidR="004554BE" w:rsidRPr="00A6664A">
        <w:rPr>
          <w:rFonts w:ascii="Times New Roman" w:hAnsi="Times New Roman"/>
          <w:sz w:val="24"/>
          <w:szCs w:val="24"/>
          <w:shd w:val="clear" w:color="auto" w:fill="FAFAFA"/>
          <w:lang w:val="uk-UA"/>
        </w:rPr>
        <w:t>–</w:t>
      </w:r>
      <w:r w:rsidR="004554BE" w:rsidRPr="00A6664A">
        <w:rPr>
          <w:rFonts w:ascii="Times New Roman" w:hAnsi="Times New Roman"/>
          <w:sz w:val="24"/>
          <w:szCs w:val="24"/>
          <w:lang w:val="uk-UA"/>
        </w:rPr>
        <w:t xml:space="preserve"> 239 с.</w:t>
      </w:r>
    </w:p>
    <w:p w:rsidR="002A09E1" w:rsidRPr="00A6664A" w:rsidRDefault="002A09E1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i/>
          <w:sz w:val="24"/>
          <w:szCs w:val="24"/>
          <w:lang w:val="uk-UA"/>
        </w:rPr>
        <w:t>Додаткові</w:t>
      </w:r>
    </w:p>
    <w:p w:rsidR="00D047D9" w:rsidRPr="00A6664A" w:rsidRDefault="00241788" w:rsidP="002417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Логопсихологія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> : Навчальний посібник / За ред. Коноплястої С. Ю. – К. : Академія, 2010. – 293 с.</w:t>
      </w:r>
    </w:p>
    <w:p w:rsidR="00D047D9" w:rsidRPr="00A6664A" w:rsidRDefault="00241788" w:rsidP="002417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теории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 xml:space="preserve"> и практики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логопедии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 xml:space="preserve"> / Р. Е. Левина. – М. :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>, 1968. – 193 с.</w:t>
      </w:r>
    </w:p>
    <w:p w:rsidR="00D047D9" w:rsidRPr="00A6664A" w:rsidRDefault="00241788" w:rsidP="002417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Понятийно-терминологический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 xml:space="preserve"> логопеда / Под. ред. В.И. </w:t>
      </w:r>
      <w:proofErr w:type="spellStart"/>
      <w:r w:rsidR="00D047D9" w:rsidRPr="00A6664A">
        <w:rPr>
          <w:rFonts w:ascii="Times New Roman" w:hAnsi="Times New Roman"/>
          <w:sz w:val="24"/>
          <w:szCs w:val="24"/>
          <w:lang w:val="uk-UA"/>
        </w:rPr>
        <w:t>Селиверстова</w:t>
      </w:r>
      <w:proofErr w:type="spellEnd"/>
      <w:r w:rsidR="00D047D9" w:rsidRPr="00A6664A">
        <w:rPr>
          <w:rFonts w:ascii="Times New Roman" w:hAnsi="Times New Roman"/>
          <w:sz w:val="24"/>
          <w:szCs w:val="24"/>
          <w:lang w:val="uk-UA"/>
        </w:rPr>
        <w:t>. – М.: ВЛАДОС, 1997. – 354с.</w:t>
      </w:r>
    </w:p>
    <w:p w:rsidR="00D047D9" w:rsidRPr="00A6664A" w:rsidRDefault="00241788" w:rsidP="002417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24"/>
          <w:szCs w:val="24"/>
          <w:lang w:val="uk-UA"/>
        </w:rPr>
      </w:pPr>
      <w:r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9.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Филичева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 Т.Б.,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Чевелева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 Н.А.,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Чиркина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 Г.В.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Основы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логопедии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 xml:space="preserve">. - М. : </w:t>
      </w:r>
      <w:proofErr w:type="spellStart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Просвещение</w:t>
      </w:r>
      <w:proofErr w:type="spellEnd"/>
      <w:r w:rsidR="00D047D9" w:rsidRPr="00A6664A">
        <w:rPr>
          <w:rFonts w:ascii="Times New Roman" w:hAnsi="Times New Roman"/>
          <w:spacing w:val="-6"/>
          <w:sz w:val="24"/>
          <w:szCs w:val="24"/>
          <w:lang w:val="uk-UA"/>
        </w:rPr>
        <w:t>, 1990. – 243с.</w:t>
      </w:r>
    </w:p>
    <w:p w:rsidR="002A09E1" w:rsidRPr="00A6664A" w:rsidRDefault="002A09E1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C822A5" w:rsidRPr="00A6664A" w:rsidRDefault="00241788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10. </w:t>
      </w:r>
      <w:hyperlink r:id="rId8" w:history="1">
        <w:r w:rsidRPr="00A6664A">
          <w:rPr>
            <w:rStyle w:val="a7"/>
            <w:rFonts w:ascii="Times New Roman" w:hAnsi="Times New Roman"/>
            <w:i/>
            <w:sz w:val="24"/>
            <w:szCs w:val="24"/>
            <w:lang w:val="uk-UA"/>
          </w:rPr>
          <w:t>http://elibrary.kspu.edu/</w:t>
        </w:r>
      </w:hyperlink>
    </w:p>
    <w:p w:rsidR="00D047D9" w:rsidRPr="00A6664A" w:rsidRDefault="00241788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11. </w:t>
      </w:r>
      <w:hyperlink r:id="rId9" w:history="1">
        <w:r w:rsidRPr="00A6664A">
          <w:rPr>
            <w:rStyle w:val="a7"/>
            <w:rFonts w:ascii="Times New Roman" w:hAnsi="Times New Roman"/>
            <w:i/>
            <w:sz w:val="24"/>
            <w:szCs w:val="24"/>
            <w:lang w:val="uk-UA"/>
          </w:rPr>
          <w:t>http://www.nbuv.gov.ua/</w:t>
        </w:r>
      </w:hyperlink>
    </w:p>
    <w:p w:rsidR="00D047D9" w:rsidRPr="00A6664A" w:rsidRDefault="00241788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12. </w:t>
      </w:r>
      <w:hyperlink r:id="rId10" w:history="1">
        <w:r w:rsidRPr="00A6664A">
          <w:rPr>
            <w:rStyle w:val="a7"/>
            <w:rFonts w:ascii="Times New Roman" w:hAnsi="Times New Roman"/>
            <w:i/>
            <w:sz w:val="24"/>
            <w:szCs w:val="24"/>
            <w:lang w:val="uk-UA"/>
          </w:rPr>
          <w:t>http://pedlib.ru/</w:t>
        </w:r>
      </w:hyperlink>
    </w:p>
    <w:p w:rsidR="00D047D9" w:rsidRPr="00A6664A" w:rsidRDefault="00241788" w:rsidP="0024178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uk-UA"/>
        </w:rPr>
      </w:pPr>
      <w:r w:rsidRPr="00A6664A">
        <w:rPr>
          <w:rFonts w:ascii="Times New Roman" w:hAnsi="Times New Roman"/>
          <w:sz w:val="24"/>
          <w:szCs w:val="24"/>
          <w:lang w:val="uk-UA"/>
        </w:rPr>
        <w:t xml:space="preserve">13. </w:t>
      </w:r>
      <w:hyperlink r:id="rId11" w:history="1">
        <w:r w:rsidRPr="00A6664A">
          <w:rPr>
            <w:rStyle w:val="a7"/>
            <w:rFonts w:ascii="Times New Roman" w:hAnsi="Times New Roman"/>
            <w:i/>
            <w:sz w:val="24"/>
            <w:szCs w:val="24"/>
            <w:lang w:val="uk-UA"/>
          </w:rPr>
          <w:t>https://www.booksmed.com/logopediya/</w:t>
        </w:r>
      </w:hyperlink>
    </w:p>
    <w:p w:rsidR="00D047D9" w:rsidRPr="00A6664A" w:rsidRDefault="00D047D9" w:rsidP="00241788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uk-UA"/>
        </w:rPr>
      </w:pPr>
    </w:p>
    <w:p w:rsidR="00D047D9" w:rsidRPr="00A6664A" w:rsidRDefault="00D047D9" w:rsidP="00C822A5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uk-UA"/>
        </w:rPr>
      </w:pPr>
    </w:p>
    <w:sectPr w:rsidR="00D047D9" w:rsidRPr="00A6664A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A11"/>
    <w:multiLevelType w:val="multilevel"/>
    <w:tmpl w:val="8E9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FAD6565"/>
    <w:multiLevelType w:val="hybridMultilevel"/>
    <w:tmpl w:val="27320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D6959"/>
    <w:multiLevelType w:val="hybridMultilevel"/>
    <w:tmpl w:val="12B8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170E0"/>
    <w:multiLevelType w:val="hybridMultilevel"/>
    <w:tmpl w:val="228CD736"/>
    <w:lvl w:ilvl="0" w:tplc="8A5443B0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0B73EB3"/>
    <w:multiLevelType w:val="hybridMultilevel"/>
    <w:tmpl w:val="0F8A9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44967"/>
    <w:multiLevelType w:val="hybridMultilevel"/>
    <w:tmpl w:val="5676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68DC"/>
    <w:multiLevelType w:val="hybridMultilevel"/>
    <w:tmpl w:val="02668426"/>
    <w:lvl w:ilvl="0" w:tplc="8A5443B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A6A5021"/>
    <w:multiLevelType w:val="hybridMultilevel"/>
    <w:tmpl w:val="D0864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92316"/>
    <w:multiLevelType w:val="hybridMultilevel"/>
    <w:tmpl w:val="6BDAE426"/>
    <w:lvl w:ilvl="0" w:tplc="7E562C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900"/>
        </w:tabs>
        <w:ind w:left="9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3479C"/>
    <w:multiLevelType w:val="hybridMultilevel"/>
    <w:tmpl w:val="9C7EF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7ED39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62695"/>
    <w:multiLevelType w:val="hybridMultilevel"/>
    <w:tmpl w:val="FFDAE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26F81"/>
    <w:multiLevelType w:val="hybridMultilevel"/>
    <w:tmpl w:val="BE6480C8"/>
    <w:lvl w:ilvl="0" w:tplc="9ACC236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1B7022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40643F4"/>
    <w:multiLevelType w:val="hybridMultilevel"/>
    <w:tmpl w:val="AE56C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05F06"/>
    <w:multiLevelType w:val="hybridMultilevel"/>
    <w:tmpl w:val="1BB41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707C7"/>
    <w:multiLevelType w:val="hybridMultilevel"/>
    <w:tmpl w:val="0526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8B6787"/>
    <w:multiLevelType w:val="hybridMultilevel"/>
    <w:tmpl w:val="047E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920004"/>
    <w:multiLevelType w:val="hybridMultilevel"/>
    <w:tmpl w:val="6C8A8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677DC2"/>
    <w:multiLevelType w:val="hybridMultilevel"/>
    <w:tmpl w:val="938A7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C25CF"/>
    <w:multiLevelType w:val="hybridMultilevel"/>
    <w:tmpl w:val="7A1E6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CD6228"/>
    <w:multiLevelType w:val="hybridMultilevel"/>
    <w:tmpl w:val="AC421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E7B66"/>
    <w:multiLevelType w:val="hybridMultilevel"/>
    <w:tmpl w:val="B4CCA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612C63"/>
    <w:multiLevelType w:val="multilevel"/>
    <w:tmpl w:val="8E9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3" w15:restartNumberingAfterBreak="0">
    <w:nsid w:val="701B17D3"/>
    <w:multiLevelType w:val="hybridMultilevel"/>
    <w:tmpl w:val="58808E88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738C149B"/>
    <w:multiLevelType w:val="hybridMultilevel"/>
    <w:tmpl w:val="407AF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CC2220"/>
    <w:multiLevelType w:val="hybridMultilevel"/>
    <w:tmpl w:val="BF24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B239B"/>
    <w:multiLevelType w:val="hybridMultilevel"/>
    <w:tmpl w:val="8BF0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777CE7"/>
    <w:multiLevelType w:val="hybridMultilevel"/>
    <w:tmpl w:val="5B32244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158DB5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2"/>
  </w:num>
  <w:num w:numId="11">
    <w:abstractNumId w:val="7"/>
  </w:num>
  <w:num w:numId="12">
    <w:abstractNumId w:val="26"/>
  </w:num>
  <w:num w:numId="13">
    <w:abstractNumId w:val="20"/>
  </w:num>
  <w:num w:numId="14">
    <w:abstractNumId w:val="16"/>
  </w:num>
  <w:num w:numId="15">
    <w:abstractNumId w:val="24"/>
  </w:num>
  <w:num w:numId="16">
    <w:abstractNumId w:val="15"/>
  </w:num>
  <w:num w:numId="17">
    <w:abstractNumId w:val="19"/>
  </w:num>
  <w:num w:numId="18">
    <w:abstractNumId w:val="21"/>
  </w:num>
  <w:num w:numId="19">
    <w:abstractNumId w:val="22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</w:num>
  <w:num w:numId="26">
    <w:abstractNumId w:val="13"/>
  </w:num>
  <w:num w:numId="27">
    <w:abstractNumId w:val="3"/>
  </w:num>
  <w:num w:numId="28">
    <w:abstractNumId w:val="6"/>
  </w:num>
  <w:num w:numId="29">
    <w:abstractNumId w:val="5"/>
  </w:num>
  <w:num w:numId="3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21302"/>
    <w:rsid w:val="0004308D"/>
    <w:rsid w:val="00067D9E"/>
    <w:rsid w:val="000706A4"/>
    <w:rsid w:val="00071CE2"/>
    <w:rsid w:val="00081482"/>
    <w:rsid w:val="000831A4"/>
    <w:rsid w:val="0009159D"/>
    <w:rsid w:val="000D6A33"/>
    <w:rsid w:val="000E27A4"/>
    <w:rsid w:val="000F4124"/>
    <w:rsid w:val="00102D1D"/>
    <w:rsid w:val="00127ABE"/>
    <w:rsid w:val="001328B8"/>
    <w:rsid w:val="00163398"/>
    <w:rsid w:val="00180C60"/>
    <w:rsid w:val="001956DD"/>
    <w:rsid w:val="001A0AC6"/>
    <w:rsid w:val="001C7711"/>
    <w:rsid w:val="00221ECA"/>
    <w:rsid w:val="00230F45"/>
    <w:rsid w:val="00241788"/>
    <w:rsid w:val="002521A3"/>
    <w:rsid w:val="00260477"/>
    <w:rsid w:val="00281B79"/>
    <w:rsid w:val="00284230"/>
    <w:rsid w:val="0028790C"/>
    <w:rsid w:val="002A09E1"/>
    <w:rsid w:val="002B4A22"/>
    <w:rsid w:val="002F1206"/>
    <w:rsid w:val="00325770"/>
    <w:rsid w:val="00370E71"/>
    <w:rsid w:val="003721CF"/>
    <w:rsid w:val="003868F0"/>
    <w:rsid w:val="003B0593"/>
    <w:rsid w:val="003F1F51"/>
    <w:rsid w:val="00420A5C"/>
    <w:rsid w:val="004417FA"/>
    <w:rsid w:val="004554BE"/>
    <w:rsid w:val="00477A3E"/>
    <w:rsid w:val="00477E13"/>
    <w:rsid w:val="004845B2"/>
    <w:rsid w:val="004D3998"/>
    <w:rsid w:val="004F4CB9"/>
    <w:rsid w:val="00513484"/>
    <w:rsid w:val="00530E9D"/>
    <w:rsid w:val="0055396A"/>
    <w:rsid w:val="00555B8D"/>
    <w:rsid w:val="005B59A9"/>
    <w:rsid w:val="005F278C"/>
    <w:rsid w:val="00607571"/>
    <w:rsid w:val="00617E3D"/>
    <w:rsid w:val="0066307B"/>
    <w:rsid w:val="00686AF6"/>
    <w:rsid w:val="006924C9"/>
    <w:rsid w:val="006926C4"/>
    <w:rsid w:val="00695BDD"/>
    <w:rsid w:val="006A5248"/>
    <w:rsid w:val="006B3EEC"/>
    <w:rsid w:val="006B7B35"/>
    <w:rsid w:val="006D411E"/>
    <w:rsid w:val="006F6C7F"/>
    <w:rsid w:val="00731B67"/>
    <w:rsid w:val="00734CB1"/>
    <w:rsid w:val="00755C9F"/>
    <w:rsid w:val="007576B7"/>
    <w:rsid w:val="007C338F"/>
    <w:rsid w:val="007D066D"/>
    <w:rsid w:val="007E541B"/>
    <w:rsid w:val="007E74F0"/>
    <w:rsid w:val="00801070"/>
    <w:rsid w:val="00801966"/>
    <w:rsid w:val="00844424"/>
    <w:rsid w:val="00862735"/>
    <w:rsid w:val="00887C22"/>
    <w:rsid w:val="008B137C"/>
    <w:rsid w:val="008B1708"/>
    <w:rsid w:val="008B47CA"/>
    <w:rsid w:val="008E3A5E"/>
    <w:rsid w:val="008F2EF7"/>
    <w:rsid w:val="009403BA"/>
    <w:rsid w:val="00956D3E"/>
    <w:rsid w:val="0096406E"/>
    <w:rsid w:val="00965D43"/>
    <w:rsid w:val="00990A79"/>
    <w:rsid w:val="009A3D50"/>
    <w:rsid w:val="009B1431"/>
    <w:rsid w:val="009C7E69"/>
    <w:rsid w:val="009F6AE4"/>
    <w:rsid w:val="00A03FF7"/>
    <w:rsid w:val="00A11AE6"/>
    <w:rsid w:val="00A17D8A"/>
    <w:rsid w:val="00A33B93"/>
    <w:rsid w:val="00A44881"/>
    <w:rsid w:val="00A510C6"/>
    <w:rsid w:val="00A6664A"/>
    <w:rsid w:val="00A73F8B"/>
    <w:rsid w:val="00AB0A77"/>
    <w:rsid w:val="00AB2DF1"/>
    <w:rsid w:val="00AE18BF"/>
    <w:rsid w:val="00B115D0"/>
    <w:rsid w:val="00B41DEC"/>
    <w:rsid w:val="00B51693"/>
    <w:rsid w:val="00B53D5D"/>
    <w:rsid w:val="00B904D9"/>
    <w:rsid w:val="00BA4AA2"/>
    <w:rsid w:val="00BB3401"/>
    <w:rsid w:val="00BF40F6"/>
    <w:rsid w:val="00C36BC2"/>
    <w:rsid w:val="00C40D50"/>
    <w:rsid w:val="00C822A5"/>
    <w:rsid w:val="00C8522D"/>
    <w:rsid w:val="00C90847"/>
    <w:rsid w:val="00CA4898"/>
    <w:rsid w:val="00CC45B5"/>
    <w:rsid w:val="00CD2483"/>
    <w:rsid w:val="00CF02FD"/>
    <w:rsid w:val="00D047D9"/>
    <w:rsid w:val="00D06777"/>
    <w:rsid w:val="00D1069F"/>
    <w:rsid w:val="00D6547A"/>
    <w:rsid w:val="00DA16C2"/>
    <w:rsid w:val="00DE15D4"/>
    <w:rsid w:val="00E35179"/>
    <w:rsid w:val="00E60B93"/>
    <w:rsid w:val="00E6333E"/>
    <w:rsid w:val="00E67071"/>
    <w:rsid w:val="00E92B29"/>
    <w:rsid w:val="00EB5FFB"/>
    <w:rsid w:val="00EF453B"/>
    <w:rsid w:val="00EF6D97"/>
    <w:rsid w:val="00F0039C"/>
    <w:rsid w:val="00F40DB7"/>
    <w:rsid w:val="00FB0E2F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710C0"/>
  <w15:docId w15:val="{80E2C3CB-5648-4BA7-AD28-B18EE785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77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a">
    <w:name w:val="Другое_"/>
    <w:basedOn w:val="a0"/>
    <w:link w:val="ab"/>
    <w:uiPriority w:val="99"/>
    <w:locked/>
    <w:rsid w:val="005B59A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5B59A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57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770"/>
    <w:rPr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unhideWhenUsed/>
    <w:rsid w:val="0032577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257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spu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suonline.kspu.edu/course/view.php?id=221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8924-0574" TargetMode="External"/><Relationship Id="rId11" Type="http://schemas.openxmlformats.org/officeDocument/2006/relationships/hyperlink" Target="https://www.booksmed.com/logoped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3F46-6DD1-46ED-9A90-B973E5CF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20</Pages>
  <Words>6652</Words>
  <Characters>37921</Characters>
  <Application>Microsoft Office Word</Application>
  <DocSecurity>0</DocSecurity>
  <Lines>316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14</cp:revision>
  <cp:lastPrinted>2020-03-04T09:41:00Z</cp:lastPrinted>
  <dcterms:created xsi:type="dcterms:W3CDTF">2020-09-06T17:30:00Z</dcterms:created>
  <dcterms:modified xsi:type="dcterms:W3CDTF">2020-11-20T10:21:00Z</dcterms:modified>
</cp:coreProperties>
</file>